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B1BDE" w14:textId="77777777" w:rsidR="001A6F45" w:rsidRDefault="006640E9" w:rsidP="00A97568">
      <w:pPr>
        <w:pStyle w:val="Nadpis4"/>
      </w:pPr>
      <w:r w:rsidRPr="0057209C">
        <w:t>Příklad dokumentace s vysvětlujícími informacemi a příklady k </w:t>
      </w:r>
      <w:r w:rsidRPr="00DA3045">
        <w:t>in-house</w:t>
      </w:r>
      <w:r w:rsidRPr="0057209C">
        <w:t xml:space="preserve"> stanovení dle nařízení Evropského parlamentu 2017/746 a Metodického doporučení SÚKL </w:t>
      </w:r>
      <w:r w:rsidR="0057209C" w:rsidRPr="0057209C">
        <w:t>(verze č.1 z 5/2024)</w:t>
      </w:r>
      <w:r w:rsidR="0057209C">
        <w:t xml:space="preserve"> </w:t>
      </w:r>
      <w:r w:rsidRPr="0057209C">
        <w:t>pro implementaci požadavků IVDR na prostředky vyráběné a používané pouze v rámci zdravotnického zařízen</w:t>
      </w:r>
      <w:r w:rsidR="001A6F45">
        <w:t>í</w:t>
      </w:r>
    </w:p>
    <w:p w14:paraId="6BBE6200" w14:textId="0F7837A6" w:rsidR="006640E9" w:rsidRPr="0057209C" w:rsidRDefault="001A6F45" w:rsidP="0057209C">
      <w:pPr>
        <w:tabs>
          <w:tab w:val="left" w:pos="1985"/>
        </w:tabs>
        <w:jc w:val="center"/>
        <w:rPr>
          <w:rFonts w:cs="Segoe UI"/>
          <w:sz w:val="24"/>
          <w:szCs w:val="24"/>
        </w:rPr>
      </w:pPr>
      <w:r>
        <w:rPr>
          <w:rFonts w:cs="Segoe UI"/>
          <w:sz w:val="24"/>
          <w:szCs w:val="24"/>
        </w:rPr>
        <w:t>zpracováno Výborem SLI ČSAKI, verze 1, 9/2024</w:t>
      </w:r>
    </w:p>
    <w:p w14:paraId="4B02DA0A" w14:textId="77777777" w:rsidR="006640E9" w:rsidRPr="0057209C" w:rsidRDefault="006640E9" w:rsidP="0057209C">
      <w:pPr>
        <w:tabs>
          <w:tab w:val="left" w:pos="1985"/>
        </w:tabs>
        <w:rPr>
          <w:rFonts w:cs="Segoe UI"/>
          <w:sz w:val="24"/>
          <w:szCs w:val="24"/>
        </w:rPr>
      </w:pPr>
    </w:p>
    <w:p w14:paraId="7DD7DA05" w14:textId="2B3B6AD9" w:rsidR="00DA3045" w:rsidRPr="00DA3045" w:rsidRDefault="006640E9" w:rsidP="0057209C">
      <w:pPr>
        <w:tabs>
          <w:tab w:val="left" w:pos="1985"/>
        </w:tabs>
        <w:rPr>
          <w:rFonts w:cs="Segoe UI"/>
          <w:sz w:val="24"/>
          <w:szCs w:val="24"/>
        </w:rPr>
      </w:pPr>
      <w:r w:rsidRPr="0057209C">
        <w:rPr>
          <w:rFonts w:cs="Segoe UI"/>
          <w:sz w:val="24"/>
          <w:szCs w:val="24"/>
        </w:rPr>
        <w:t xml:space="preserve">Normálním textem </w:t>
      </w:r>
      <w:r w:rsidR="0057209C" w:rsidRPr="0057209C">
        <w:rPr>
          <w:rFonts w:cs="Segoe UI"/>
          <w:sz w:val="24"/>
          <w:szCs w:val="24"/>
        </w:rPr>
        <w:t xml:space="preserve">a </w:t>
      </w:r>
      <w:r w:rsidR="0057209C" w:rsidRPr="0057209C">
        <w:rPr>
          <w:rFonts w:cs="Segoe UI"/>
          <w:sz w:val="24"/>
          <w:szCs w:val="24"/>
          <w:highlight w:val="lightGray"/>
        </w:rPr>
        <w:t>šedě podbarveným</w:t>
      </w:r>
      <w:r w:rsidR="0057209C" w:rsidRPr="0057209C">
        <w:rPr>
          <w:rFonts w:cs="Segoe UI"/>
          <w:sz w:val="24"/>
          <w:szCs w:val="24"/>
        </w:rPr>
        <w:t xml:space="preserve"> textem </w:t>
      </w:r>
      <w:r w:rsidRPr="0057209C">
        <w:rPr>
          <w:rFonts w:cs="Segoe UI"/>
          <w:sz w:val="24"/>
          <w:szCs w:val="24"/>
        </w:rPr>
        <w:t>jsou uváděny informace z metodického doporučení SÚKL</w:t>
      </w:r>
      <w:r w:rsidR="0057209C" w:rsidRPr="0057209C">
        <w:rPr>
          <w:rFonts w:cs="Segoe UI"/>
          <w:sz w:val="24"/>
          <w:szCs w:val="24"/>
        </w:rPr>
        <w:t>/nařízení</w:t>
      </w:r>
      <w:r w:rsidR="0057209C">
        <w:rPr>
          <w:rFonts w:cs="Segoe UI"/>
          <w:sz w:val="24"/>
          <w:szCs w:val="24"/>
        </w:rPr>
        <w:t xml:space="preserve"> EU</w:t>
      </w:r>
      <w:r w:rsidRPr="0057209C">
        <w:rPr>
          <w:rFonts w:cs="Segoe UI"/>
          <w:sz w:val="24"/>
          <w:szCs w:val="24"/>
        </w:rPr>
        <w:t xml:space="preserve">, </w:t>
      </w:r>
      <w:r w:rsidRPr="0057209C">
        <w:rPr>
          <w:rFonts w:cs="Segoe UI"/>
          <w:i/>
          <w:iCs/>
          <w:sz w:val="24"/>
          <w:szCs w:val="24"/>
        </w:rPr>
        <w:t>kurzivou</w:t>
      </w:r>
      <w:r w:rsidRPr="0057209C">
        <w:rPr>
          <w:rFonts w:cs="Segoe UI"/>
          <w:sz w:val="24"/>
          <w:szCs w:val="24"/>
        </w:rPr>
        <w:t xml:space="preserve"> vysvětlující poznámky</w:t>
      </w:r>
      <w:r w:rsidR="0057209C" w:rsidRPr="0057209C">
        <w:rPr>
          <w:rFonts w:cs="Segoe UI"/>
          <w:sz w:val="24"/>
          <w:szCs w:val="24"/>
        </w:rPr>
        <w:t xml:space="preserve"> a</w:t>
      </w:r>
      <w:r w:rsidRPr="0057209C">
        <w:rPr>
          <w:rFonts w:cs="Segoe UI"/>
          <w:sz w:val="24"/>
          <w:szCs w:val="24"/>
        </w:rPr>
        <w:t xml:space="preserve"> </w:t>
      </w:r>
      <w:r w:rsidRPr="0057209C">
        <w:rPr>
          <w:rFonts w:cs="Segoe UI"/>
          <w:i/>
          <w:color w:val="0000FF"/>
          <w:sz w:val="24"/>
          <w:szCs w:val="24"/>
          <w:shd w:val="clear" w:color="auto" w:fill="FFFFFF"/>
        </w:rPr>
        <w:t>modrou kurzivou</w:t>
      </w:r>
      <w:r w:rsidRPr="0057209C">
        <w:rPr>
          <w:rFonts w:cs="Segoe UI"/>
          <w:sz w:val="24"/>
          <w:szCs w:val="24"/>
        </w:rPr>
        <w:t xml:space="preserve"> praktick</w:t>
      </w:r>
      <w:r w:rsidR="0057209C">
        <w:rPr>
          <w:rFonts w:cs="Segoe UI"/>
          <w:sz w:val="24"/>
          <w:szCs w:val="24"/>
        </w:rPr>
        <w:t>é</w:t>
      </w:r>
      <w:r w:rsidRPr="0057209C">
        <w:rPr>
          <w:rFonts w:cs="Segoe UI"/>
          <w:sz w:val="24"/>
          <w:szCs w:val="24"/>
        </w:rPr>
        <w:t xml:space="preserve"> příklad</w:t>
      </w:r>
      <w:r w:rsidR="0057209C">
        <w:rPr>
          <w:rFonts w:cs="Segoe UI"/>
          <w:sz w:val="24"/>
          <w:szCs w:val="24"/>
        </w:rPr>
        <w:t>y</w:t>
      </w:r>
      <w:r w:rsidRPr="0057209C">
        <w:rPr>
          <w:rFonts w:cs="Segoe UI"/>
          <w:sz w:val="24"/>
          <w:szCs w:val="24"/>
        </w:rPr>
        <w:t xml:space="preserve"> uvedení v dokumentaci.</w:t>
      </w:r>
    </w:p>
    <w:p w14:paraId="1227ADBB" w14:textId="12037D95" w:rsidR="006640E9" w:rsidRDefault="00A77C62" w:rsidP="00A77C62">
      <w:pPr>
        <w:tabs>
          <w:tab w:val="left" w:pos="1985"/>
        </w:tabs>
      </w:pPr>
      <w:r>
        <w:tab/>
      </w:r>
    </w:p>
    <w:p w14:paraId="445A5C8F" w14:textId="3C7290BE" w:rsidR="00A77C62" w:rsidRDefault="00A77C62" w:rsidP="00A77C62">
      <w:pPr>
        <w:tabs>
          <w:tab w:val="left" w:pos="1985"/>
        </w:tabs>
        <w:rPr>
          <w:b/>
          <w:sz w:val="28"/>
          <w:szCs w:val="28"/>
        </w:rPr>
      </w:pPr>
      <w:r>
        <w:rPr>
          <w:b/>
          <w:sz w:val="28"/>
          <w:szCs w:val="28"/>
        </w:rPr>
        <w:t>Obsah</w:t>
      </w:r>
    </w:p>
    <w:p w14:paraId="1E5B424A" w14:textId="0361FD47" w:rsidR="00263C11" w:rsidRDefault="00A77C62">
      <w:pPr>
        <w:pStyle w:val="Obsah1"/>
        <w:rPr>
          <w:rFonts w:asciiTheme="minorHAnsi" w:eastAsiaTheme="minorEastAsia" w:hAnsiTheme="minorHAnsi" w:cstheme="minorBidi"/>
          <w:b w:val="0"/>
          <w:kern w:val="2"/>
          <w:sz w:val="22"/>
          <w:szCs w:val="22"/>
          <w14:ligatures w14:val="standardContextual"/>
        </w:rPr>
      </w:pPr>
      <w:r>
        <w:fldChar w:fldCharType="begin"/>
      </w:r>
      <w:r>
        <w:instrText xml:space="preserve"> TOC \o "1-3" \h \z \u </w:instrText>
      </w:r>
      <w:r>
        <w:fldChar w:fldCharType="separate"/>
      </w:r>
      <w:hyperlink w:anchor="_Toc178067684" w:history="1">
        <w:r w:rsidR="00263C11" w:rsidRPr="00DF0A91">
          <w:rPr>
            <w:rStyle w:val="Hypertextovodkaz"/>
          </w:rPr>
          <w:t>1</w:t>
        </w:r>
        <w:r w:rsidR="00263C11">
          <w:rPr>
            <w:rFonts w:asciiTheme="minorHAnsi" w:eastAsiaTheme="minorEastAsia" w:hAnsiTheme="minorHAnsi" w:cstheme="minorBidi"/>
            <w:b w:val="0"/>
            <w:kern w:val="2"/>
            <w:sz w:val="22"/>
            <w:szCs w:val="22"/>
            <w14:ligatures w14:val="standardContextual"/>
          </w:rPr>
          <w:tab/>
        </w:r>
        <w:r w:rsidR="00263C11" w:rsidRPr="00DF0A91">
          <w:rPr>
            <w:rStyle w:val="Hypertextovodkaz"/>
          </w:rPr>
          <w:t>Základní informace o prostředku</w:t>
        </w:r>
        <w:r w:rsidR="00263C11">
          <w:rPr>
            <w:webHidden/>
          </w:rPr>
          <w:tab/>
        </w:r>
        <w:r w:rsidR="00263C11">
          <w:rPr>
            <w:webHidden/>
          </w:rPr>
          <w:fldChar w:fldCharType="begin"/>
        </w:r>
        <w:r w:rsidR="00263C11">
          <w:rPr>
            <w:webHidden/>
          </w:rPr>
          <w:instrText xml:space="preserve"> PAGEREF _Toc178067684 \h </w:instrText>
        </w:r>
        <w:r w:rsidR="00263C11">
          <w:rPr>
            <w:webHidden/>
          </w:rPr>
        </w:r>
        <w:r w:rsidR="00263C11">
          <w:rPr>
            <w:webHidden/>
          </w:rPr>
          <w:fldChar w:fldCharType="separate"/>
        </w:r>
        <w:r w:rsidR="001A6F45">
          <w:rPr>
            <w:webHidden/>
          </w:rPr>
          <w:t>4</w:t>
        </w:r>
        <w:r w:rsidR="00263C11">
          <w:rPr>
            <w:webHidden/>
          </w:rPr>
          <w:fldChar w:fldCharType="end"/>
        </w:r>
      </w:hyperlink>
    </w:p>
    <w:p w14:paraId="2E0AD9A4" w14:textId="0FB81581" w:rsidR="00263C11" w:rsidRDefault="00263C11">
      <w:pPr>
        <w:pStyle w:val="Obsah2"/>
        <w:rPr>
          <w:rFonts w:asciiTheme="minorHAnsi" w:eastAsiaTheme="minorEastAsia" w:hAnsiTheme="minorHAnsi" w:cstheme="minorBidi"/>
          <w:kern w:val="2"/>
          <w:sz w:val="22"/>
          <w:szCs w:val="22"/>
          <w14:ligatures w14:val="standardContextual"/>
        </w:rPr>
      </w:pPr>
      <w:hyperlink w:anchor="_Toc178067685" w:history="1">
        <w:r w:rsidRPr="00DF0A91">
          <w:rPr>
            <w:rStyle w:val="Hypertextovodkaz"/>
          </w:rPr>
          <w:t>1.1</w:t>
        </w:r>
        <w:r>
          <w:rPr>
            <w:rFonts w:asciiTheme="minorHAnsi" w:eastAsiaTheme="minorEastAsia" w:hAnsiTheme="minorHAnsi" w:cstheme="minorBidi"/>
            <w:kern w:val="2"/>
            <w:sz w:val="22"/>
            <w:szCs w:val="22"/>
            <w14:ligatures w14:val="standardContextual"/>
          </w:rPr>
          <w:tab/>
        </w:r>
        <w:r w:rsidRPr="00DF0A91">
          <w:rPr>
            <w:rStyle w:val="Hypertextovodkaz"/>
          </w:rPr>
          <w:t>Identifikace prostředku</w:t>
        </w:r>
        <w:r>
          <w:rPr>
            <w:webHidden/>
          </w:rPr>
          <w:tab/>
        </w:r>
        <w:r>
          <w:rPr>
            <w:webHidden/>
          </w:rPr>
          <w:fldChar w:fldCharType="begin"/>
        </w:r>
        <w:r>
          <w:rPr>
            <w:webHidden/>
          </w:rPr>
          <w:instrText xml:space="preserve"> PAGEREF _Toc178067685 \h </w:instrText>
        </w:r>
        <w:r>
          <w:rPr>
            <w:webHidden/>
          </w:rPr>
        </w:r>
        <w:r>
          <w:rPr>
            <w:webHidden/>
          </w:rPr>
          <w:fldChar w:fldCharType="separate"/>
        </w:r>
        <w:r w:rsidR="001A6F45">
          <w:rPr>
            <w:webHidden/>
          </w:rPr>
          <w:t>4</w:t>
        </w:r>
        <w:r>
          <w:rPr>
            <w:webHidden/>
          </w:rPr>
          <w:fldChar w:fldCharType="end"/>
        </w:r>
      </w:hyperlink>
    </w:p>
    <w:p w14:paraId="714C2A5D" w14:textId="1D0CAE10" w:rsidR="00263C11" w:rsidRDefault="00263C11">
      <w:pPr>
        <w:pStyle w:val="Obsah2"/>
        <w:rPr>
          <w:rFonts w:asciiTheme="minorHAnsi" w:eastAsiaTheme="minorEastAsia" w:hAnsiTheme="minorHAnsi" w:cstheme="minorBidi"/>
          <w:kern w:val="2"/>
          <w:sz w:val="22"/>
          <w:szCs w:val="22"/>
          <w14:ligatures w14:val="standardContextual"/>
        </w:rPr>
      </w:pPr>
      <w:hyperlink w:anchor="_Toc178067686" w:history="1">
        <w:r w:rsidRPr="00DF0A91">
          <w:rPr>
            <w:rStyle w:val="Hypertextovodkaz"/>
          </w:rPr>
          <w:t>1.2</w:t>
        </w:r>
        <w:r>
          <w:rPr>
            <w:rFonts w:asciiTheme="minorHAnsi" w:eastAsiaTheme="minorEastAsia" w:hAnsiTheme="minorHAnsi" w:cstheme="minorBidi"/>
            <w:kern w:val="2"/>
            <w:sz w:val="22"/>
            <w:szCs w:val="22"/>
            <w14:ligatures w14:val="standardContextual"/>
          </w:rPr>
          <w:tab/>
        </w:r>
        <w:r w:rsidRPr="00DF0A91">
          <w:rPr>
            <w:rStyle w:val="Hypertextovodkaz"/>
          </w:rPr>
          <w:t>Určený účel použití</w:t>
        </w:r>
        <w:r>
          <w:rPr>
            <w:webHidden/>
          </w:rPr>
          <w:tab/>
        </w:r>
        <w:r>
          <w:rPr>
            <w:webHidden/>
          </w:rPr>
          <w:fldChar w:fldCharType="begin"/>
        </w:r>
        <w:r>
          <w:rPr>
            <w:webHidden/>
          </w:rPr>
          <w:instrText xml:space="preserve"> PAGEREF _Toc178067686 \h </w:instrText>
        </w:r>
        <w:r>
          <w:rPr>
            <w:webHidden/>
          </w:rPr>
        </w:r>
        <w:r>
          <w:rPr>
            <w:webHidden/>
          </w:rPr>
          <w:fldChar w:fldCharType="separate"/>
        </w:r>
        <w:r w:rsidR="001A6F45">
          <w:rPr>
            <w:webHidden/>
          </w:rPr>
          <w:t>4</w:t>
        </w:r>
        <w:r>
          <w:rPr>
            <w:webHidden/>
          </w:rPr>
          <w:fldChar w:fldCharType="end"/>
        </w:r>
      </w:hyperlink>
    </w:p>
    <w:p w14:paraId="12021E0F" w14:textId="13AE1816" w:rsidR="00263C11" w:rsidRDefault="00263C11">
      <w:pPr>
        <w:pStyle w:val="Obsah2"/>
        <w:rPr>
          <w:rFonts w:asciiTheme="minorHAnsi" w:eastAsiaTheme="minorEastAsia" w:hAnsiTheme="minorHAnsi" w:cstheme="minorBidi"/>
          <w:kern w:val="2"/>
          <w:sz w:val="22"/>
          <w:szCs w:val="22"/>
          <w14:ligatures w14:val="standardContextual"/>
        </w:rPr>
      </w:pPr>
      <w:hyperlink w:anchor="_Toc178067687" w:history="1">
        <w:r w:rsidRPr="00DF0A91">
          <w:rPr>
            <w:rStyle w:val="Hypertextovodkaz"/>
          </w:rPr>
          <w:t>1.3</w:t>
        </w:r>
        <w:r>
          <w:rPr>
            <w:rFonts w:asciiTheme="minorHAnsi" w:eastAsiaTheme="minorEastAsia" w:hAnsiTheme="minorHAnsi" w:cstheme="minorBidi"/>
            <w:kern w:val="2"/>
            <w:sz w:val="22"/>
            <w:szCs w:val="22"/>
            <w14:ligatures w14:val="standardContextual"/>
          </w:rPr>
          <w:tab/>
        </w:r>
        <w:r w:rsidRPr="00DF0A91">
          <w:rPr>
            <w:rStyle w:val="Hypertextovodkaz"/>
          </w:rPr>
          <w:t>Princip stanovení</w:t>
        </w:r>
        <w:r>
          <w:rPr>
            <w:webHidden/>
          </w:rPr>
          <w:tab/>
        </w:r>
        <w:r>
          <w:rPr>
            <w:webHidden/>
          </w:rPr>
          <w:fldChar w:fldCharType="begin"/>
        </w:r>
        <w:r>
          <w:rPr>
            <w:webHidden/>
          </w:rPr>
          <w:instrText xml:space="preserve"> PAGEREF _Toc178067687 \h </w:instrText>
        </w:r>
        <w:r>
          <w:rPr>
            <w:webHidden/>
          </w:rPr>
        </w:r>
        <w:r>
          <w:rPr>
            <w:webHidden/>
          </w:rPr>
          <w:fldChar w:fldCharType="separate"/>
        </w:r>
        <w:r w:rsidR="001A6F45">
          <w:rPr>
            <w:webHidden/>
          </w:rPr>
          <w:t>4</w:t>
        </w:r>
        <w:r>
          <w:rPr>
            <w:webHidden/>
          </w:rPr>
          <w:fldChar w:fldCharType="end"/>
        </w:r>
      </w:hyperlink>
    </w:p>
    <w:p w14:paraId="7647EB0E" w14:textId="0A09DEBC" w:rsidR="00263C11" w:rsidRDefault="00263C11">
      <w:pPr>
        <w:pStyle w:val="Obsah2"/>
        <w:rPr>
          <w:rFonts w:asciiTheme="minorHAnsi" w:eastAsiaTheme="minorEastAsia" w:hAnsiTheme="minorHAnsi" w:cstheme="minorBidi"/>
          <w:kern w:val="2"/>
          <w:sz w:val="22"/>
          <w:szCs w:val="22"/>
          <w14:ligatures w14:val="standardContextual"/>
        </w:rPr>
      </w:pPr>
      <w:hyperlink w:anchor="_Toc178067688" w:history="1">
        <w:r w:rsidRPr="00DF0A91">
          <w:rPr>
            <w:rStyle w:val="Hypertextovodkaz"/>
          </w:rPr>
          <w:t>1.4</w:t>
        </w:r>
        <w:r>
          <w:rPr>
            <w:rFonts w:asciiTheme="minorHAnsi" w:eastAsiaTheme="minorEastAsia" w:hAnsiTheme="minorHAnsi" w:cstheme="minorBidi"/>
            <w:kern w:val="2"/>
            <w:sz w:val="22"/>
            <w:szCs w:val="22"/>
            <w14:ligatures w14:val="standardContextual"/>
          </w:rPr>
          <w:tab/>
        </w:r>
        <w:r w:rsidRPr="00DF0A91">
          <w:rPr>
            <w:rStyle w:val="Hypertextovodkaz"/>
          </w:rPr>
          <w:t>Klinický význam</w:t>
        </w:r>
        <w:r>
          <w:rPr>
            <w:webHidden/>
          </w:rPr>
          <w:tab/>
        </w:r>
        <w:r>
          <w:rPr>
            <w:webHidden/>
          </w:rPr>
          <w:fldChar w:fldCharType="begin"/>
        </w:r>
        <w:r>
          <w:rPr>
            <w:webHidden/>
          </w:rPr>
          <w:instrText xml:space="preserve"> PAGEREF _Toc178067688 \h </w:instrText>
        </w:r>
        <w:r>
          <w:rPr>
            <w:webHidden/>
          </w:rPr>
        </w:r>
        <w:r>
          <w:rPr>
            <w:webHidden/>
          </w:rPr>
          <w:fldChar w:fldCharType="separate"/>
        </w:r>
        <w:r w:rsidR="001A6F45">
          <w:rPr>
            <w:webHidden/>
          </w:rPr>
          <w:t>4</w:t>
        </w:r>
        <w:r>
          <w:rPr>
            <w:webHidden/>
          </w:rPr>
          <w:fldChar w:fldCharType="end"/>
        </w:r>
      </w:hyperlink>
    </w:p>
    <w:p w14:paraId="40116E79" w14:textId="02FD3106" w:rsidR="00263C11" w:rsidRDefault="00263C11">
      <w:pPr>
        <w:pStyle w:val="Obsah2"/>
        <w:rPr>
          <w:rFonts w:asciiTheme="minorHAnsi" w:eastAsiaTheme="minorEastAsia" w:hAnsiTheme="minorHAnsi" w:cstheme="minorBidi"/>
          <w:kern w:val="2"/>
          <w:sz w:val="22"/>
          <w:szCs w:val="22"/>
          <w14:ligatures w14:val="standardContextual"/>
        </w:rPr>
      </w:pPr>
      <w:hyperlink w:anchor="_Toc178067689" w:history="1">
        <w:r w:rsidRPr="00DF0A91">
          <w:rPr>
            <w:rStyle w:val="Hypertextovodkaz"/>
          </w:rPr>
          <w:t>1.5</w:t>
        </w:r>
        <w:r>
          <w:rPr>
            <w:rFonts w:asciiTheme="minorHAnsi" w:eastAsiaTheme="minorEastAsia" w:hAnsiTheme="minorHAnsi" w:cstheme="minorBidi"/>
            <w:kern w:val="2"/>
            <w:sz w:val="22"/>
            <w:szCs w:val="22"/>
            <w14:ligatures w14:val="standardContextual"/>
          </w:rPr>
          <w:tab/>
        </w:r>
        <w:r w:rsidRPr="00DF0A91">
          <w:rPr>
            <w:rStyle w:val="Hypertextovodkaz"/>
          </w:rPr>
          <w:t>Klasifikace</w:t>
        </w:r>
        <w:r>
          <w:rPr>
            <w:webHidden/>
          </w:rPr>
          <w:tab/>
        </w:r>
        <w:r>
          <w:rPr>
            <w:webHidden/>
          </w:rPr>
          <w:fldChar w:fldCharType="begin"/>
        </w:r>
        <w:r>
          <w:rPr>
            <w:webHidden/>
          </w:rPr>
          <w:instrText xml:space="preserve"> PAGEREF _Toc178067689 \h </w:instrText>
        </w:r>
        <w:r>
          <w:rPr>
            <w:webHidden/>
          </w:rPr>
        </w:r>
        <w:r>
          <w:rPr>
            <w:webHidden/>
          </w:rPr>
          <w:fldChar w:fldCharType="separate"/>
        </w:r>
        <w:r w:rsidR="001A6F45">
          <w:rPr>
            <w:webHidden/>
          </w:rPr>
          <w:t>5</w:t>
        </w:r>
        <w:r>
          <w:rPr>
            <w:webHidden/>
          </w:rPr>
          <w:fldChar w:fldCharType="end"/>
        </w:r>
      </w:hyperlink>
    </w:p>
    <w:p w14:paraId="77C7F17E" w14:textId="438ED191" w:rsidR="00263C11" w:rsidRDefault="00263C11">
      <w:pPr>
        <w:pStyle w:val="Obsah2"/>
        <w:rPr>
          <w:rFonts w:asciiTheme="minorHAnsi" w:eastAsiaTheme="minorEastAsia" w:hAnsiTheme="minorHAnsi" w:cstheme="minorBidi"/>
          <w:kern w:val="2"/>
          <w:sz w:val="22"/>
          <w:szCs w:val="22"/>
          <w14:ligatures w14:val="standardContextual"/>
        </w:rPr>
      </w:pPr>
      <w:hyperlink w:anchor="_Toc178067690" w:history="1">
        <w:r w:rsidRPr="00DF0A91">
          <w:rPr>
            <w:rStyle w:val="Hypertextovodkaz"/>
          </w:rPr>
          <w:t>1.6</w:t>
        </w:r>
        <w:r>
          <w:rPr>
            <w:rFonts w:asciiTheme="minorHAnsi" w:eastAsiaTheme="minorEastAsia" w:hAnsiTheme="minorHAnsi" w:cstheme="minorBidi"/>
            <w:kern w:val="2"/>
            <w:sz w:val="22"/>
            <w:szCs w:val="22"/>
            <w14:ligatures w14:val="standardContextual"/>
          </w:rPr>
          <w:tab/>
        </w:r>
        <w:r w:rsidRPr="00DF0A91">
          <w:rPr>
            <w:rStyle w:val="Hypertextovodkaz"/>
          </w:rPr>
          <w:t>Složení soupravy</w:t>
        </w:r>
        <w:r>
          <w:rPr>
            <w:webHidden/>
          </w:rPr>
          <w:tab/>
        </w:r>
        <w:r>
          <w:rPr>
            <w:webHidden/>
          </w:rPr>
          <w:fldChar w:fldCharType="begin"/>
        </w:r>
        <w:r>
          <w:rPr>
            <w:webHidden/>
          </w:rPr>
          <w:instrText xml:space="preserve"> PAGEREF _Toc178067690 \h </w:instrText>
        </w:r>
        <w:r>
          <w:rPr>
            <w:webHidden/>
          </w:rPr>
        </w:r>
        <w:r>
          <w:rPr>
            <w:webHidden/>
          </w:rPr>
          <w:fldChar w:fldCharType="separate"/>
        </w:r>
        <w:r w:rsidR="001A6F45">
          <w:rPr>
            <w:webHidden/>
          </w:rPr>
          <w:t>7</w:t>
        </w:r>
        <w:r>
          <w:rPr>
            <w:webHidden/>
          </w:rPr>
          <w:fldChar w:fldCharType="end"/>
        </w:r>
      </w:hyperlink>
    </w:p>
    <w:p w14:paraId="4C88714C" w14:textId="6B413EB3" w:rsidR="00263C11" w:rsidRDefault="00263C11">
      <w:pPr>
        <w:pStyle w:val="Obsah2"/>
        <w:rPr>
          <w:rFonts w:asciiTheme="minorHAnsi" w:eastAsiaTheme="minorEastAsia" w:hAnsiTheme="minorHAnsi" w:cstheme="minorBidi"/>
          <w:kern w:val="2"/>
          <w:sz w:val="22"/>
          <w:szCs w:val="22"/>
          <w14:ligatures w14:val="standardContextual"/>
        </w:rPr>
      </w:pPr>
      <w:hyperlink w:anchor="_Toc178067691" w:history="1">
        <w:r w:rsidRPr="00DF0A91">
          <w:rPr>
            <w:rStyle w:val="Hypertextovodkaz"/>
          </w:rPr>
          <w:t>1.7</w:t>
        </w:r>
        <w:r>
          <w:rPr>
            <w:rFonts w:asciiTheme="minorHAnsi" w:eastAsiaTheme="minorEastAsia" w:hAnsiTheme="minorHAnsi" w:cstheme="minorBidi"/>
            <w:kern w:val="2"/>
            <w:sz w:val="22"/>
            <w:szCs w:val="22"/>
            <w14:ligatures w14:val="standardContextual"/>
          </w:rPr>
          <w:tab/>
        </w:r>
        <w:r w:rsidRPr="00DF0A91">
          <w:rPr>
            <w:rStyle w:val="Hypertextovodkaz"/>
          </w:rPr>
          <w:t>Návod k použití a aplikace</w:t>
        </w:r>
        <w:r>
          <w:rPr>
            <w:webHidden/>
          </w:rPr>
          <w:tab/>
        </w:r>
        <w:r>
          <w:rPr>
            <w:webHidden/>
          </w:rPr>
          <w:fldChar w:fldCharType="begin"/>
        </w:r>
        <w:r>
          <w:rPr>
            <w:webHidden/>
          </w:rPr>
          <w:instrText xml:space="preserve"> PAGEREF _Toc178067691 \h </w:instrText>
        </w:r>
        <w:r>
          <w:rPr>
            <w:webHidden/>
          </w:rPr>
        </w:r>
        <w:r>
          <w:rPr>
            <w:webHidden/>
          </w:rPr>
          <w:fldChar w:fldCharType="separate"/>
        </w:r>
        <w:r w:rsidR="001A6F45">
          <w:rPr>
            <w:webHidden/>
          </w:rPr>
          <w:t>8</w:t>
        </w:r>
        <w:r>
          <w:rPr>
            <w:webHidden/>
          </w:rPr>
          <w:fldChar w:fldCharType="end"/>
        </w:r>
      </w:hyperlink>
    </w:p>
    <w:p w14:paraId="296F5AA2" w14:textId="115FE825" w:rsidR="00263C11" w:rsidRDefault="00263C11">
      <w:pPr>
        <w:pStyle w:val="Obsah3"/>
        <w:rPr>
          <w:rFonts w:asciiTheme="minorHAnsi" w:eastAsiaTheme="minorEastAsia" w:hAnsiTheme="minorHAnsi" w:cstheme="minorBidi"/>
          <w:kern w:val="2"/>
          <w:sz w:val="22"/>
          <w:szCs w:val="22"/>
          <w14:ligatures w14:val="standardContextual"/>
        </w:rPr>
      </w:pPr>
      <w:hyperlink w:anchor="_Toc178067692" w:history="1">
        <w:r w:rsidRPr="00DF0A91">
          <w:rPr>
            <w:rStyle w:val="Hypertextovodkaz"/>
          </w:rPr>
          <w:t>1.7.1</w:t>
        </w:r>
        <w:r>
          <w:rPr>
            <w:rFonts w:asciiTheme="minorHAnsi" w:eastAsiaTheme="minorEastAsia" w:hAnsiTheme="minorHAnsi" w:cstheme="minorBidi"/>
            <w:kern w:val="2"/>
            <w:sz w:val="22"/>
            <w:szCs w:val="22"/>
            <w14:ligatures w14:val="standardContextual"/>
          </w:rPr>
          <w:tab/>
        </w:r>
        <w:r w:rsidRPr="00DF0A91">
          <w:rPr>
            <w:rStyle w:val="Hypertextovodkaz"/>
          </w:rPr>
          <w:t>Návod k použití</w:t>
        </w:r>
        <w:r>
          <w:rPr>
            <w:webHidden/>
          </w:rPr>
          <w:tab/>
        </w:r>
        <w:r>
          <w:rPr>
            <w:webHidden/>
          </w:rPr>
          <w:fldChar w:fldCharType="begin"/>
        </w:r>
        <w:r>
          <w:rPr>
            <w:webHidden/>
          </w:rPr>
          <w:instrText xml:space="preserve"> PAGEREF _Toc178067692 \h </w:instrText>
        </w:r>
        <w:r>
          <w:rPr>
            <w:webHidden/>
          </w:rPr>
        </w:r>
        <w:r>
          <w:rPr>
            <w:webHidden/>
          </w:rPr>
          <w:fldChar w:fldCharType="separate"/>
        </w:r>
        <w:r w:rsidR="001A6F45">
          <w:rPr>
            <w:webHidden/>
          </w:rPr>
          <w:t>8</w:t>
        </w:r>
        <w:r>
          <w:rPr>
            <w:webHidden/>
          </w:rPr>
          <w:fldChar w:fldCharType="end"/>
        </w:r>
      </w:hyperlink>
    </w:p>
    <w:p w14:paraId="2FF4D384" w14:textId="7347102E" w:rsidR="00263C11" w:rsidRDefault="00263C11">
      <w:pPr>
        <w:pStyle w:val="Obsah3"/>
        <w:rPr>
          <w:rFonts w:asciiTheme="minorHAnsi" w:eastAsiaTheme="minorEastAsia" w:hAnsiTheme="minorHAnsi" w:cstheme="minorBidi"/>
          <w:kern w:val="2"/>
          <w:sz w:val="22"/>
          <w:szCs w:val="22"/>
          <w14:ligatures w14:val="standardContextual"/>
        </w:rPr>
      </w:pPr>
      <w:hyperlink w:anchor="_Toc178067693" w:history="1">
        <w:r w:rsidRPr="00DF0A91">
          <w:rPr>
            <w:rStyle w:val="Hypertextovodkaz"/>
          </w:rPr>
          <w:t>1.7.2</w:t>
        </w:r>
        <w:r>
          <w:rPr>
            <w:rFonts w:asciiTheme="minorHAnsi" w:eastAsiaTheme="minorEastAsia" w:hAnsiTheme="minorHAnsi" w:cstheme="minorBidi"/>
            <w:kern w:val="2"/>
            <w:sz w:val="22"/>
            <w:szCs w:val="22"/>
            <w14:ligatures w14:val="standardContextual"/>
          </w:rPr>
          <w:tab/>
        </w:r>
        <w:r w:rsidRPr="00DF0A91">
          <w:rPr>
            <w:rStyle w:val="Hypertextovodkaz"/>
          </w:rPr>
          <w:t>Aplikace na Analyzátor</w:t>
        </w:r>
        <w:r>
          <w:rPr>
            <w:webHidden/>
          </w:rPr>
          <w:tab/>
        </w:r>
        <w:r>
          <w:rPr>
            <w:webHidden/>
          </w:rPr>
          <w:fldChar w:fldCharType="begin"/>
        </w:r>
        <w:r>
          <w:rPr>
            <w:webHidden/>
          </w:rPr>
          <w:instrText xml:space="preserve"> PAGEREF _Toc178067693 \h </w:instrText>
        </w:r>
        <w:r>
          <w:rPr>
            <w:webHidden/>
          </w:rPr>
        </w:r>
        <w:r>
          <w:rPr>
            <w:webHidden/>
          </w:rPr>
          <w:fldChar w:fldCharType="separate"/>
        </w:r>
        <w:r w:rsidR="001A6F45">
          <w:rPr>
            <w:webHidden/>
          </w:rPr>
          <w:t>10</w:t>
        </w:r>
        <w:r>
          <w:rPr>
            <w:webHidden/>
          </w:rPr>
          <w:fldChar w:fldCharType="end"/>
        </w:r>
      </w:hyperlink>
    </w:p>
    <w:p w14:paraId="5E63408C" w14:textId="17345D96" w:rsidR="00263C11" w:rsidRDefault="00263C11">
      <w:pPr>
        <w:pStyle w:val="Obsah2"/>
        <w:rPr>
          <w:rFonts w:asciiTheme="minorHAnsi" w:eastAsiaTheme="minorEastAsia" w:hAnsiTheme="minorHAnsi" w:cstheme="minorBidi"/>
          <w:kern w:val="2"/>
          <w:sz w:val="22"/>
          <w:szCs w:val="22"/>
          <w14:ligatures w14:val="standardContextual"/>
        </w:rPr>
      </w:pPr>
      <w:hyperlink w:anchor="_Toc178067694" w:history="1">
        <w:r w:rsidRPr="00DF0A91">
          <w:rPr>
            <w:rStyle w:val="Hypertextovodkaz"/>
          </w:rPr>
          <w:t>1.8</w:t>
        </w:r>
        <w:r>
          <w:rPr>
            <w:rFonts w:asciiTheme="minorHAnsi" w:eastAsiaTheme="minorEastAsia" w:hAnsiTheme="minorHAnsi" w:cstheme="minorBidi"/>
            <w:kern w:val="2"/>
            <w:sz w:val="22"/>
            <w:szCs w:val="22"/>
            <w14:ligatures w14:val="standardContextual"/>
          </w:rPr>
          <w:tab/>
        </w:r>
        <w:r w:rsidRPr="00DF0A91">
          <w:rPr>
            <w:rStyle w:val="Hypertextovodkaz"/>
          </w:rPr>
          <w:t>Stabilita a funkční charakteristiky prostředku</w:t>
        </w:r>
        <w:r>
          <w:rPr>
            <w:webHidden/>
          </w:rPr>
          <w:tab/>
        </w:r>
        <w:r>
          <w:rPr>
            <w:webHidden/>
          </w:rPr>
          <w:fldChar w:fldCharType="begin"/>
        </w:r>
        <w:r>
          <w:rPr>
            <w:webHidden/>
          </w:rPr>
          <w:instrText xml:space="preserve"> PAGEREF _Toc178067694 \h </w:instrText>
        </w:r>
        <w:r>
          <w:rPr>
            <w:webHidden/>
          </w:rPr>
        </w:r>
        <w:r>
          <w:rPr>
            <w:webHidden/>
          </w:rPr>
          <w:fldChar w:fldCharType="separate"/>
        </w:r>
        <w:r w:rsidR="001A6F45">
          <w:rPr>
            <w:webHidden/>
          </w:rPr>
          <w:t>10</w:t>
        </w:r>
        <w:r>
          <w:rPr>
            <w:webHidden/>
          </w:rPr>
          <w:fldChar w:fldCharType="end"/>
        </w:r>
      </w:hyperlink>
    </w:p>
    <w:p w14:paraId="20B033A5" w14:textId="68032D35" w:rsidR="00263C11" w:rsidRDefault="00263C11">
      <w:pPr>
        <w:pStyle w:val="Obsah2"/>
        <w:rPr>
          <w:rFonts w:asciiTheme="minorHAnsi" w:eastAsiaTheme="minorEastAsia" w:hAnsiTheme="minorHAnsi" w:cstheme="minorBidi"/>
          <w:kern w:val="2"/>
          <w:sz w:val="22"/>
          <w:szCs w:val="22"/>
          <w14:ligatures w14:val="standardContextual"/>
        </w:rPr>
      </w:pPr>
      <w:hyperlink w:anchor="_Toc178067695" w:history="1">
        <w:r w:rsidRPr="00DF0A91">
          <w:rPr>
            <w:rStyle w:val="Hypertextovodkaz"/>
          </w:rPr>
          <w:t>1.9</w:t>
        </w:r>
        <w:r>
          <w:rPr>
            <w:rFonts w:asciiTheme="minorHAnsi" w:eastAsiaTheme="minorEastAsia" w:hAnsiTheme="minorHAnsi" w:cstheme="minorBidi"/>
            <w:kern w:val="2"/>
            <w:sz w:val="22"/>
            <w:szCs w:val="22"/>
            <w14:ligatures w14:val="standardContextual"/>
          </w:rPr>
          <w:tab/>
        </w:r>
        <w:r w:rsidRPr="00DF0A91">
          <w:rPr>
            <w:rStyle w:val="Hypertextovodkaz"/>
          </w:rPr>
          <w:t>Prohlášení k prostředku</w:t>
        </w:r>
        <w:r>
          <w:rPr>
            <w:webHidden/>
          </w:rPr>
          <w:tab/>
        </w:r>
        <w:r>
          <w:rPr>
            <w:webHidden/>
          </w:rPr>
          <w:fldChar w:fldCharType="begin"/>
        </w:r>
        <w:r>
          <w:rPr>
            <w:webHidden/>
          </w:rPr>
          <w:instrText xml:space="preserve"> PAGEREF _Toc178067695 \h </w:instrText>
        </w:r>
        <w:r>
          <w:rPr>
            <w:webHidden/>
          </w:rPr>
        </w:r>
        <w:r>
          <w:rPr>
            <w:webHidden/>
          </w:rPr>
          <w:fldChar w:fldCharType="separate"/>
        </w:r>
        <w:r w:rsidR="001A6F45">
          <w:rPr>
            <w:webHidden/>
          </w:rPr>
          <w:t>11</w:t>
        </w:r>
        <w:r>
          <w:rPr>
            <w:webHidden/>
          </w:rPr>
          <w:fldChar w:fldCharType="end"/>
        </w:r>
      </w:hyperlink>
    </w:p>
    <w:p w14:paraId="22BA134A" w14:textId="52348D49" w:rsidR="00263C11" w:rsidRDefault="00263C11">
      <w:pPr>
        <w:pStyle w:val="Obsah2"/>
        <w:rPr>
          <w:rFonts w:asciiTheme="minorHAnsi" w:eastAsiaTheme="minorEastAsia" w:hAnsiTheme="minorHAnsi" w:cstheme="minorBidi"/>
          <w:kern w:val="2"/>
          <w:sz w:val="22"/>
          <w:szCs w:val="22"/>
          <w14:ligatures w14:val="standardContextual"/>
        </w:rPr>
      </w:pPr>
      <w:hyperlink w:anchor="_Toc178067696" w:history="1">
        <w:r w:rsidRPr="00DF0A91">
          <w:rPr>
            <w:rStyle w:val="Hypertextovodkaz"/>
          </w:rPr>
          <w:t>1.10</w:t>
        </w:r>
        <w:r>
          <w:rPr>
            <w:rFonts w:asciiTheme="minorHAnsi" w:eastAsiaTheme="minorEastAsia" w:hAnsiTheme="minorHAnsi" w:cstheme="minorBidi"/>
            <w:kern w:val="2"/>
            <w:sz w:val="22"/>
            <w:szCs w:val="22"/>
            <w14:ligatures w14:val="standardContextual"/>
          </w:rPr>
          <w:tab/>
        </w:r>
        <w:r w:rsidRPr="00DF0A91">
          <w:rPr>
            <w:rStyle w:val="Hypertextovodkaz"/>
          </w:rPr>
          <w:t>Používané externí dokumenty (nepřiložené)</w:t>
        </w:r>
        <w:r>
          <w:rPr>
            <w:webHidden/>
          </w:rPr>
          <w:tab/>
        </w:r>
        <w:r>
          <w:rPr>
            <w:webHidden/>
          </w:rPr>
          <w:fldChar w:fldCharType="begin"/>
        </w:r>
        <w:r>
          <w:rPr>
            <w:webHidden/>
          </w:rPr>
          <w:instrText xml:space="preserve"> PAGEREF _Toc178067696 \h </w:instrText>
        </w:r>
        <w:r>
          <w:rPr>
            <w:webHidden/>
          </w:rPr>
        </w:r>
        <w:r>
          <w:rPr>
            <w:webHidden/>
          </w:rPr>
          <w:fldChar w:fldCharType="separate"/>
        </w:r>
        <w:r w:rsidR="001A6F45">
          <w:rPr>
            <w:webHidden/>
          </w:rPr>
          <w:t>12</w:t>
        </w:r>
        <w:r>
          <w:rPr>
            <w:webHidden/>
          </w:rPr>
          <w:fldChar w:fldCharType="end"/>
        </w:r>
      </w:hyperlink>
    </w:p>
    <w:p w14:paraId="5782C942" w14:textId="00F02D3B" w:rsidR="00263C11" w:rsidRDefault="00263C11">
      <w:pPr>
        <w:pStyle w:val="Obsah2"/>
        <w:rPr>
          <w:rFonts w:asciiTheme="minorHAnsi" w:eastAsiaTheme="minorEastAsia" w:hAnsiTheme="minorHAnsi" w:cstheme="minorBidi"/>
          <w:kern w:val="2"/>
          <w:sz w:val="22"/>
          <w:szCs w:val="22"/>
          <w14:ligatures w14:val="standardContextual"/>
        </w:rPr>
      </w:pPr>
      <w:hyperlink w:anchor="_Toc178067697" w:history="1">
        <w:r w:rsidRPr="00DF0A91">
          <w:rPr>
            <w:rStyle w:val="Hypertextovodkaz"/>
          </w:rPr>
          <w:t>1.11</w:t>
        </w:r>
        <w:r>
          <w:rPr>
            <w:rFonts w:asciiTheme="minorHAnsi" w:eastAsiaTheme="minorEastAsia" w:hAnsiTheme="minorHAnsi" w:cstheme="minorBidi"/>
            <w:kern w:val="2"/>
            <w:sz w:val="22"/>
            <w:szCs w:val="22"/>
            <w14:ligatures w14:val="standardContextual"/>
          </w:rPr>
          <w:tab/>
        </w:r>
        <w:r w:rsidRPr="00DF0A91">
          <w:rPr>
            <w:rStyle w:val="Hypertextovodkaz"/>
          </w:rPr>
          <w:t>Používané interní dokumenty (nepřiložené)</w:t>
        </w:r>
        <w:r>
          <w:rPr>
            <w:webHidden/>
          </w:rPr>
          <w:tab/>
        </w:r>
        <w:r>
          <w:rPr>
            <w:webHidden/>
          </w:rPr>
          <w:fldChar w:fldCharType="begin"/>
        </w:r>
        <w:r>
          <w:rPr>
            <w:webHidden/>
          </w:rPr>
          <w:instrText xml:space="preserve"> PAGEREF _Toc178067697 \h </w:instrText>
        </w:r>
        <w:r>
          <w:rPr>
            <w:webHidden/>
          </w:rPr>
        </w:r>
        <w:r>
          <w:rPr>
            <w:webHidden/>
          </w:rPr>
          <w:fldChar w:fldCharType="separate"/>
        </w:r>
        <w:r w:rsidR="001A6F45">
          <w:rPr>
            <w:webHidden/>
          </w:rPr>
          <w:t>13</w:t>
        </w:r>
        <w:r>
          <w:rPr>
            <w:webHidden/>
          </w:rPr>
          <w:fldChar w:fldCharType="end"/>
        </w:r>
      </w:hyperlink>
    </w:p>
    <w:p w14:paraId="4F6FDED7" w14:textId="3B2924AF" w:rsidR="00263C11" w:rsidRDefault="00263C11">
      <w:pPr>
        <w:pStyle w:val="Obsah2"/>
        <w:rPr>
          <w:rFonts w:asciiTheme="minorHAnsi" w:eastAsiaTheme="minorEastAsia" w:hAnsiTheme="minorHAnsi" w:cstheme="minorBidi"/>
          <w:kern w:val="2"/>
          <w:sz w:val="22"/>
          <w:szCs w:val="22"/>
          <w14:ligatures w14:val="standardContextual"/>
        </w:rPr>
      </w:pPr>
      <w:hyperlink w:anchor="_Toc178067698" w:history="1">
        <w:r w:rsidRPr="00DF0A91">
          <w:rPr>
            <w:rStyle w:val="Hypertextovodkaz"/>
          </w:rPr>
          <w:t>1.12</w:t>
        </w:r>
        <w:r>
          <w:rPr>
            <w:rFonts w:asciiTheme="minorHAnsi" w:eastAsiaTheme="minorEastAsia" w:hAnsiTheme="minorHAnsi" w:cstheme="minorBidi"/>
            <w:kern w:val="2"/>
            <w:sz w:val="22"/>
            <w:szCs w:val="22"/>
            <w14:ligatures w14:val="standardContextual"/>
          </w:rPr>
          <w:tab/>
        </w:r>
        <w:r w:rsidRPr="00DF0A91">
          <w:rPr>
            <w:rStyle w:val="Hypertextovodkaz"/>
          </w:rPr>
          <w:t>Odůvodnění výroby, ekvivalence</w:t>
        </w:r>
        <w:r>
          <w:rPr>
            <w:webHidden/>
          </w:rPr>
          <w:tab/>
        </w:r>
        <w:r>
          <w:rPr>
            <w:webHidden/>
          </w:rPr>
          <w:fldChar w:fldCharType="begin"/>
        </w:r>
        <w:r>
          <w:rPr>
            <w:webHidden/>
          </w:rPr>
          <w:instrText xml:space="preserve"> PAGEREF _Toc178067698 \h </w:instrText>
        </w:r>
        <w:r>
          <w:rPr>
            <w:webHidden/>
          </w:rPr>
        </w:r>
        <w:r>
          <w:rPr>
            <w:webHidden/>
          </w:rPr>
          <w:fldChar w:fldCharType="separate"/>
        </w:r>
        <w:r w:rsidR="001A6F45">
          <w:rPr>
            <w:webHidden/>
          </w:rPr>
          <w:t>13</w:t>
        </w:r>
        <w:r>
          <w:rPr>
            <w:webHidden/>
          </w:rPr>
          <w:fldChar w:fldCharType="end"/>
        </w:r>
      </w:hyperlink>
    </w:p>
    <w:p w14:paraId="11C4AD3C" w14:textId="5A1DD3EA"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699" w:history="1">
        <w:r w:rsidRPr="00DF0A91">
          <w:rPr>
            <w:rStyle w:val="Hypertextovodkaz"/>
          </w:rPr>
          <w:t>2</w:t>
        </w:r>
        <w:r>
          <w:rPr>
            <w:rFonts w:asciiTheme="minorHAnsi" w:eastAsiaTheme="minorEastAsia" w:hAnsiTheme="minorHAnsi" w:cstheme="minorBidi"/>
            <w:b w:val="0"/>
            <w:kern w:val="2"/>
            <w:sz w:val="22"/>
            <w:szCs w:val="22"/>
            <w14:ligatures w14:val="standardContextual"/>
          </w:rPr>
          <w:tab/>
        </w:r>
        <w:r w:rsidRPr="00DF0A91">
          <w:rPr>
            <w:rStyle w:val="Hypertextovodkaz"/>
          </w:rPr>
          <w:t>Analýza rizik, analýza přínosů a rizik</w:t>
        </w:r>
        <w:r>
          <w:rPr>
            <w:webHidden/>
          </w:rPr>
          <w:tab/>
        </w:r>
        <w:r>
          <w:rPr>
            <w:webHidden/>
          </w:rPr>
          <w:fldChar w:fldCharType="begin"/>
        </w:r>
        <w:r>
          <w:rPr>
            <w:webHidden/>
          </w:rPr>
          <w:instrText xml:space="preserve"> PAGEREF _Toc178067699 \h </w:instrText>
        </w:r>
        <w:r>
          <w:rPr>
            <w:webHidden/>
          </w:rPr>
        </w:r>
        <w:r>
          <w:rPr>
            <w:webHidden/>
          </w:rPr>
          <w:fldChar w:fldCharType="separate"/>
        </w:r>
        <w:r w:rsidR="001A6F45">
          <w:rPr>
            <w:webHidden/>
          </w:rPr>
          <w:t>13</w:t>
        </w:r>
        <w:r>
          <w:rPr>
            <w:webHidden/>
          </w:rPr>
          <w:fldChar w:fldCharType="end"/>
        </w:r>
      </w:hyperlink>
    </w:p>
    <w:p w14:paraId="41368314" w14:textId="51A4518A" w:rsidR="00263C11" w:rsidRDefault="00263C11">
      <w:pPr>
        <w:pStyle w:val="Obsah2"/>
        <w:rPr>
          <w:rFonts w:asciiTheme="minorHAnsi" w:eastAsiaTheme="minorEastAsia" w:hAnsiTheme="minorHAnsi" w:cstheme="minorBidi"/>
          <w:kern w:val="2"/>
          <w:sz w:val="22"/>
          <w:szCs w:val="22"/>
          <w14:ligatures w14:val="standardContextual"/>
        </w:rPr>
      </w:pPr>
      <w:hyperlink w:anchor="_Toc178067700" w:history="1">
        <w:r w:rsidRPr="00DF0A91">
          <w:rPr>
            <w:rStyle w:val="Hypertextovodkaz"/>
          </w:rPr>
          <w:t>2.1</w:t>
        </w:r>
        <w:r>
          <w:rPr>
            <w:rFonts w:asciiTheme="minorHAnsi" w:eastAsiaTheme="minorEastAsia" w:hAnsiTheme="minorHAnsi" w:cstheme="minorBidi"/>
            <w:kern w:val="2"/>
            <w:sz w:val="22"/>
            <w:szCs w:val="22"/>
            <w14:ligatures w14:val="standardContextual"/>
          </w:rPr>
          <w:tab/>
        </w:r>
        <w:r w:rsidRPr="00DF0A91">
          <w:rPr>
            <w:rStyle w:val="Hypertextovodkaz"/>
          </w:rPr>
          <w:t>Analýza rizik</w:t>
        </w:r>
        <w:r>
          <w:rPr>
            <w:webHidden/>
          </w:rPr>
          <w:tab/>
        </w:r>
        <w:r>
          <w:rPr>
            <w:webHidden/>
          </w:rPr>
          <w:fldChar w:fldCharType="begin"/>
        </w:r>
        <w:r>
          <w:rPr>
            <w:webHidden/>
          </w:rPr>
          <w:instrText xml:space="preserve"> PAGEREF _Toc178067700 \h </w:instrText>
        </w:r>
        <w:r>
          <w:rPr>
            <w:webHidden/>
          </w:rPr>
        </w:r>
        <w:r>
          <w:rPr>
            <w:webHidden/>
          </w:rPr>
          <w:fldChar w:fldCharType="separate"/>
        </w:r>
        <w:r w:rsidR="001A6F45">
          <w:rPr>
            <w:webHidden/>
          </w:rPr>
          <w:t>13</w:t>
        </w:r>
        <w:r>
          <w:rPr>
            <w:webHidden/>
          </w:rPr>
          <w:fldChar w:fldCharType="end"/>
        </w:r>
      </w:hyperlink>
    </w:p>
    <w:p w14:paraId="634F7D84" w14:textId="5302AE7E" w:rsidR="00263C11" w:rsidRDefault="00263C11">
      <w:pPr>
        <w:pStyle w:val="Obsah2"/>
        <w:rPr>
          <w:rFonts w:asciiTheme="minorHAnsi" w:eastAsiaTheme="minorEastAsia" w:hAnsiTheme="minorHAnsi" w:cstheme="minorBidi"/>
          <w:kern w:val="2"/>
          <w:sz w:val="22"/>
          <w:szCs w:val="22"/>
          <w14:ligatures w14:val="standardContextual"/>
        </w:rPr>
      </w:pPr>
      <w:hyperlink w:anchor="_Toc178067701" w:history="1">
        <w:r w:rsidRPr="00DF0A91">
          <w:rPr>
            <w:rStyle w:val="Hypertextovodkaz"/>
          </w:rPr>
          <w:t>2.2</w:t>
        </w:r>
        <w:r>
          <w:rPr>
            <w:rFonts w:asciiTheme="minorHAnsi" w:eastAsiaTheme="minorEastAsia" w:hAnsiTheme="minorHAnsi" w:cstheme="minorBidi"/>
            <w:kern w:val="2"/>
            <w:sz w:val="22"/>
            <w:szCs w:val="22"/>
            <w14:ligatures w14:val="standardContextual"/>
          </w:rPr>
          <w:tab/>
        </w:r>
        <w:r w:rsidRPr="00DF0A91">
          <w:rPr>
            <w:rStyle w:val="Hypertextovodkaz"/>
          </w:rPr>
          <w:t>Analýza přínosů a rizik</w:t>
        </w:r>
        <w:r>
          <w:rPr>
            <w:webHidden/>
          </w:rPr>
          <w:tab/>
        </w:r>
        <w:r>
          <w:rPr>
            <w:webHidden/>
          </w:rPr>
          <w:fldChar w:fldCharType="begin"/>
        </w:r>
        <w:r>
          <w:rPr>
            <w:webHidden/>
          </w:rPr>
          <w:instrText xml:space="preserve"> PAGEREF _Toc178067701 \h </w:instrText>
        </w:r>
        <w:r>
          <w:rPr>
            <w:webHidden/>
          </w:rPr>
        </w:r>
        <w:r>
          <w:rPr>
            <w:webHidden/>
          </w:rPr>
          <w:fldChar w:fldCharType="separate"/>
        </w:r>
        <w:r w:rsidR="001A6F45">
          <w:rPr>
            <w:webHidden/>
          </w:rPr>
          <w:t>14</w:t>
        </w:r>
        <w:r>
          <w:rPr>
            <w:webHidden/>
          </w:rPr>
          <w:fldChar w:fldCharType="end"/>
        </w:r>
      </w:hyperlink>
    </w:p>
    <w:p w14:paraId="7B8F1654" w14:textId="5E71DE10"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02" w:history="1">
        <w:r w:rsidRPr="00DF0A91">
          <w:rPr>
            <w:rStyle w:val="Hypertextovodkaz"/>
          </w:rPr>
          <w:t>3</w:t>
        </w:r>
        <w:r>
          <w:rPr>
            <w:rFonts w:asciiTheme="minorHAnsi" w:eastAsiaTheme="minorEastAsia" w:hAnsiTheme="minorHAnsi" w:cstheme="minorBidi"/>
            <w:b w:val="0"/>
            <w:kern w:val="2"/>
            <w:sz w:val="22"/>
            <w:szCs w:val="22"/>
            <w14:ligatures w14:val="standardContextual"/>
          </w:rPr>
          <w:tab/>
        </w:r>
        <w:r w:rsidRPr="00DF0A91">
          <w:rPr>
            <w:rStyle w:val="Hypertextovodkaz"/>
          </w:rPr>
          <w:t>Návrh a vývoj</w:t>
        </w:r>
        <w:r>
          <w:rPr>
            <w:webHidden/>
          </w:rPr>
          <w:tab/>
        </w:r>
        <w:r>
          <w:rPr>
            <w:webHidden/>
          </w:rPr>
          <w:fldChar w:fldCharType="begin"/>
        </w:r>
        <w:r>
          <w:rPr>
            <w:webHidden/>
          </w:rPr>
          <w:instrText xml:space="preserve"> PAGEREF _Toc178067702 \h </w:instrText>
        </w:r>
        <w:r>
          <w:rPr>
            <w:webHidden/>
          </w:rPr>
        </w:r>
        <w:r>
          <w:rPr>
            <w:webHidden/>
          </w:rPr>
          <w:fldChar w:fldCharType="separate"/>
        </w:r>
        <w:r w:rsidR="001A6F45">
          <w:rPr>
            <w:webHidden/>
          </w:rPr>
          <w:t>14</w:t>
        </w:r>
        <w:r>
          <w:rPr>
            <w:webHidden/>
          </w:rPr>
          <w:fldChar w:fldCharType="end"/>
        </w:r>
      </w:hyperlink>
    </w:p>
    <w:p w14:paraId="3B588B81" w14:textId="787ED382" w:rsidR="00263C11" w:rsidRDefault="00263C11">
      <w:pPr>
        <w:pStyle w:val="Obsah2"/>
        <w:rPr>
          <w:rFonts w:asciiTheme="minorHAnsi" w:eastAsiaTheme="minorEastAsia" w:hAnsiTheme="minorHAnsi" w:cstheme="minorBidi"/>
          <w:kern w:val="2"/>
          <w:sz w:val="22"/>
          <w:szCs w:val="22"/>
          <w14:ligatures w14:val="standardContextual"/>
        </w:rPr>
      </w:pPr>
      <w:hyperlink w:anchor="_Toc178067703" w:history="1">
        <w:r w:rsidRPr="00DF0A91">
          <w:rPr>
            <w:rStyle w:val="Hypertextovodkaz"/>
          </w:rPr>
          <w:t>3.1</w:t>
        </w:r>
        <w:r>
          <w:rPr>
            <w:rFonts w:asciiTheme="minorHAnsi" w:eastAsiaTheme="minorEastAsia" w:hAnsiTheme="minorHAnsi" w:cstheme="minorBidi"/>
            <w:kern w:val="2"/>
            <w:sz w:val="22"/>
            <w:szCs w:val="22"/>
            <w14:ligatures w14:val="standardContextual"/>
          </w:rPr>
          <w:tab/>
        </w:r>
        <w:r w:rsidRPr="00DF0A91">
          <w:rPr>
            <w:rStyle w:val="Hypertextovodkaz"/>
          </w:rPr>
          <w:t>Návrh prostředku, zdroje</w:t>
        </w:r>
        <w:r>
          <w:rPr>
            <w:webHidden/>
          </w:rPr>
          <w:tab/>
        </w:r>
        <w:r>
          <w:rPr>
            <w:webHidden/>
          </w:rPr>
          <w:fldChar w:fldCharType="begin"/>
        </w:r>
        <w:r>
          <w:rPr>
            <w:webHidden/>
          </w:rPr>
          <w:instrText xml:space="preserve"> PAGEREF _Toc178067703 \h </w:instrText>
        </w:r>
        <w:r>
          <w:rPr>
            <w:webHidden/>
          </w:rPr>
        </w:r>
        <w:r>
          <w:rPr>
            <w:webHidden/>
          </w:rPr>
          <w:fldChar w:fldCharType="separate"/>
        </w:r>
        <w:r w:rsidR="001A6F45">
          <w:rPr>
            <w:webHidden/>
          </w:rPr>
          <w:t>14</w:t>
        </w:r>
        <w:r>
          <w:rPr>
            <w:webHidden/>
          </w:rPr>
          <w:fldChar w:fldCharType="end"/>
        </w:r>
      </w:hyperlink>
    </w:p>
    <w:p w14:paraId="4EEC986C" w14:textId="35A21F9D" w:rsidR="00263C11" w:rsidRDefault="00263C11">
      <w:pPr>
        <w:pStyle w:val="Obsah2"/>
        <w:rPr>
          <w:rFonts w:asciiTheme="minorHAnsi" w:eastAsiaTheme="minorEastAsia" w:hAnsiTheme="minorHAnsi" w:cstheme="minorBidi"/>
          <w:kern w:val="2"/>
          <w:sz w:val="22"/>
          <w:szCs w:val="22"/>
          <w14:ligatures w14:val="standardContextual"/>
        </w:rPr>
      </w:pPr>
      <w:hyperlink w:anchor="_Toc178067704" w:history="1">
        <w:r w:rsidRPr="00DF0A91">
          <w:rPr>
            <w:rStyle w:val="Hypertextovodkaz"/>
          </w:rPr>
          <w:t>3.2</w:t>
        </w:r>
        <w:r>
          <w:rPr>
            <w:rFonts w:asciiTheme="minorHAnsi" w:eastAsiaTheme="minorEastAsia" w:hAnsiTheme="minorHAnsi" w:cstheme="minorBidi"/>
            <w:kern w:val="2"/>
            <w:sz w:val="22"/>
            <w:szCs w:val="22"/>
            <w14:ligatures w14:val="standardContextual"/>
          </w:rPr>
          <w:tab/>
        </w:r>
        <w:r w:rsidRPr="00DF0A91">
          <w:rPr>
            <w:rStyle w:val="Hypertextovodkaz"/>
          </w:rPr>
          <w:t>Výroba prvních šarží soupravy pro testování</w:t>
        </w:r>
        <w:r>
          <w:rPr>
            <w:webHidden/>
          </w:rPr>
          <w:tab/>
        </w:r>
        <w:r>
          <w:rPr>
            <w:webHidden/>
          </w:rPr>
          <w:fldChar w:fldCharType="begin"/>
        </w:r>
        <w:r>
          <w:rPr>
            <w:webHidden/>
          </w:rPr>
          <w:instrText xml:space="preserve"> PAGEREF _Toc178067704 \h </w:instrText>
        </w:r>
        <w:r>
          <w:rPr>
            <w:webHidden/>
          </w:rPr>
        </w:r>
        <w:r>
          <w:rPr>
            <w:webHidden/>
          </w:rPr>
          <w:fldChar w:fldCharType="separate"/>
        </w:r>
        <w:r w:rsidR="001A6F45">
          <w:rPr>
            <w:webHidden/>
          </w:rPr>
          <w:t>14</w:t>
        </w:r>
        <w:r>
          <w:rPr>
            <w:webHidden/>
          </w:rPr>
          <w:fldChar w:fldCharType="end"/>
        </w:r>
      </w:hyperlink>
    </w:p>
    <w:p w14:paraId="65A048CA" w14:textId="1FF3F15B" w:rsidR="00263C11" w:rsidRDefault="00263C11">
      <w:pPr>
        <w:pStyle w:val="Obsah2"/>
        <w:rPr>
          <w:rFonts w:asciiTheme="minorHAnsi" w:eastAsiaTheme="minorEastAsia" w:hAnsiTheme="minorHAnsi" w:cstheme="minorBidi"/>
          <w:kern w:val="2"/>
          <w:sz w:val="22"/>
          <w:szCs w:val="22"/>
          <w14:ligatures w14:val="standardContextual"/>
        </w:rPr>
      </w:pPr>
      <w:hyperlink w:anchor="_Toc178067705" w:history="1">
        <w:r w:rsidRPr="00DF0A91">
          <w:rPr>
            <w:rStyle w:val="Hypertextovodkaz"/>
          </w:rPr>
          <w:t>3.3</w:t>
        </w:r>
        <w:r>
          <w:rPr>
            <w:rFonts w:asciiTheme="minorHAnsi" w:eastAsiaTheme="minorEastAsia" w:hAnsiTheme="minorHAnsi" w:cstheme="minorBidi"/>
            <w:kern w:val="2"/>
            <w:sz w:val="22"/>
            <w:szCs w:val="22"/>
            <w14:ligatures w14:val="standardContextual"/>
          </w:rPr>
          <w:tab/>
        </w:r>
        <w:r w:rsidRPr="00DF0A91">
          <w:rPr>
            <w:rStyle w:val="Hypertextovodkaz"/>
          </w:rPr>
          <w:t>Testování během vývoje soupravy</w:t>
        </w:r>
        <w:r>
          <w:rPr>
            <w:webHidden/>
          </w:rPr>
          <w:tab/>
        </w:r>
        <w:r>
          <w:rPr>
            <w:webHidden/>
          </w:rPr>
          <w:fldChar w:fldCharType="begin"/>
        </w:r>
        <w:r>
          <w:rPr>
            <w:webHidden/>
          </w:rPr>
          <w:instrText xml:space="preserve"> PAGEREF _Toc178067705 \h </w:instrText>
        </w:r>
        <w:r>
          <w:rPr>
            <w:webHidden/>
          </w:rPr>
        </w:r>
        <w:r>
          <w:rPr>
            <w:webHidden/>
          </w:rPr>
          <w:fldChar w:fldCharType="separate"/>
        </w:r>
        <w:r w:rsidR="001A6F45">
          <w:rPr>
            <w:webHidden/>
          </w:rPr>
          <w:t>15</w:t>
        </w:r>
        <w:r>
          <w:rPr>
            <w:webHidden/>
          </w:rPr>
          <w:fldChar w:fldCharType="end"/>
        </w:r>
      </w:hyperlink>
    </w:p>
    <w:p w14:paraId="51155A41" w14:textId="7479D306" w:rsidR="00263C11" w:rsidRDefault="00263C11">
      <w:pPr>
        <w:pStyle w:val="Obsah2"/>
        <w:rPr>
          <w:rFonts w:asciiTheme="minorHAnsi" w:eastAsiaTheme="minorEastAsia" w:hAnsiTheme="minorHAnsi" w:cstheme="minorBidi"/>
          <w:kern w:val="2"/>
          <w:sz w:val="22"/>
          <w:szCs w:val="22"/>
          <w14:ligatures w14:val="standardContextual"/>
        </w:rPr>
      </w:pPr>
      <w:hyperlink w:anchor="_Toc178067706" w:history="1">
        <w:r w:rsidRPr="00DF0A91">
          <w:rPr>
            <w:rStyle w:val="Hypertextovodkaz"/>
          </w:rPr>
          <w:t>3.4</w:t>
        </w:r>
        <w:r>
          <w:rPr>
            <w:rFonts w:asciiTheme="minorHAnsi" w:eastAsiaTheme="minorEastAsia" w:hAnsiTheme="minorHAnsi" w:cstheme="minorBidi"/>
            <w:kern w:val="2"/>
            <w:sz w:val="22"/>
            <w:szCs w:val="22"/>
            <w14:ligatures w14:val="standardContextual"/>
          </w:rPr>
          <w:tab/>
        </w:r>
        <w:r w:rsidRPr="00DF0A91">
          <w:rPr>
            <w:rStyle w:val="Hypertextovodkaz"/>
          </w:rPr>
          <w:t>Návrh balení</w:t>
        </w:r>
        <w:r>
          <w:rPr>
            <w:webHidden/>
          </w:rPr>
          <w:tab/>
        </w:r>
        <w:r>
          <w:rPr>
            <w:webHidden/>
          </w:rPr>
          <w:fldChar w:fldCharType="begin"/>
        </w:r>
        <w:r>
          <w:rPr>
            <w:webHidden/>
          </w:rPr>
          <w:instrText xml:space="preserve"> PAGEREF _Toc178067706 \h </w:instrText>
        </w:r>
        <w:r>
          <w:rPr>
            <w:webHidden/>
          </w:rPr>
        </w:r>
        <w:r>
          <w:rPr>
            <w:webHidden/>
          </w:rPr>
          <w:fldChar w:fldCharType="separate"/>
        </w:r>
        <w:r w:rsidR="001A6F45">
          <w:rPr>
            <w:webHidden/>
          </w:rPr>
          <w:t>15</w:t>
        </w:r>
        <w:r>
          <w:rPr>
            <w:webHidden/>
          </w:rPr>
          <w:fldChar w:fldCharType="end"/>
        </w:r>
      </w:hyperlink>
    </w:p>
    <w:p w14:paraId="3B344688" w14:textId="0233126F" w:rsidR="00263C11" w:rsidRDefault="00263C11">
      <w:pPr>
        <w:pStyle w:val="Obsah2"/>
        <w:rPr>
          <w:rFonts w:asciiTheme="minorHAnsi" w:eastAsiaTheme="minorEastAsia" w:hAnsiTheme="minorHAnsi" w:cstheme="minorBidi"/>
          <w:kern w:val="2"/>
          <w:sz w:val="22"/>
          <w:szCs w:val="22"/>
          <w14:ligatures w14:val="standardContextual"/>
        </w:rPr>
      </w:pPr>
      <w:hyperlink w:anchor="_Toc178067707" w:history="1">
        <w:r w:rsidRPr="00DF0A91">
          <w:rPr>
            <w:rStyle w:val="Hypertextovodkaz"/>
          </w:rPr>
          <w:t>3.5</w:t>
        </w:r>
        <w:r>
          <w:rPr>
            <w:rFonts w:asciiTheme="minorHAnsi" w:eastAsiaTheme="minorEastAsia" w:hAnsiTheme="minorHAnsi" w:cstheme="minorBidi"/>
            <w:kern w:val="2"/>
            <w:sz w:val="22"/>
            <w:szCs w:val="22"/>
            <w14:ligatures w14:val="standardContextual"/>
          </w:rPr>
          <w:tab/>
        </w:r>
        <w:r w:rsidRPr="00DF0A91">
          <w:rPr>
            <w:rStyle w:val="Hypertextovodkaz"/>
          </w:rPr>
          <w:t>Nakládání s odpady</w:t>
        </w:r>
        <w:r>
          <w:rPr>
            <w:webHidden/>
          </w:rPr>
          <w:tab/>
        </w:r>
        <w:r>
          <w:rPr>
            <w:webHidden/>
          </w:rPr>
          <w:fldChar w:fldCharType="begin"/>
        </w:r>
        <w:r>
          <w:rPr>
            <w:webHidden/>
          </w:rPr>
          <w:instrText xml:space="preserve"> PAGEREF _Toc178067707 \h </w:instrText>
        </w:r>
        <w:r>
          <w:rPr>
            <w:webHidden/>
          </w:rPr>
        </w:r>
        <w:r>
          <w:rPr>
            <w:webHidden/>
          </w:rPr>
          <w:fldChar w:fldCharType="separate"/>
        </w:r>
        <w:r w:rsidR="001A6F45">
          <w:rPr>
            <w:webHidden/>
          </w:rPr>
          <w:t>15</w:t>
        </w:r>
        <w:r>
          <w:rPr>
            <w:webHidden/>
          </w:rPr>
          <w:fldChar w:fldCharType="end"/>
        </w:r>
      </w:hyperlink>
    </w:p>
    <w:p w14:paraId="5F829DDB" w14:textId="6238BCD6" w:rsidR="00263C11" w:rsidRDefault="00263C11">
      <w:pPr>
        <w:pStyle w:val="Obsah2"/>
        <w:rPr>
          <w:rFonts w:asciiTheme="minorHAnsi" w:eastAsiaTheme="minorEastAsia" w:hAnsiTheme="minorHAnsi" w:cstheme="minorBidi"/>
          <w:kern w:val="2"/>
          <w:sz w:val="22"/>
          <w:szCs w:val="22"/>
          <w14:ligatures w14:val="standardContextual"/>
        </w:rPr>
      </w:pPr>
      <w:hyperlink w:anchor="_Toc178067708" w:history="1">
        <w:r w:rsidRPr="00DF0A91">
          <w:rPr>
            <w:rStyle w:val="Hypertextovodkaz"/>
          </w:rPr>
          <w:t>3.6</w:t>
        </w:r>
        <w:r>
          <w:rPr>
            <w:rFonts w:asciiTheme="minorHAnsi" w:eastAsiaTheme="minorEastAsia" w:hAnsiTheme="minorHAnsi" w:cstheme="minorBidi"/>
            <w:kern w:val="2"/>
            <w:sz w:val="22"/>
            <w:szCs w:val="22"/>
            <w14:ligatures w14:val="standardContextual"/>
          </w:rPr>
          <w:tab/>
        </w:r>
        <w:r w:rsidRPr="00DF0A91">
          <w:rPr>
            <w:rStyle w:val="Hypertextovodkaz"/>
          </w:rPr>
          <w:t>Závěr z návrhu a vývoje</w:t>
        </w:r>
        <w:r>
          <w:rPr>
            <w:webHidden/>
          </w:rPr>
          <w:tab/>
        </w:r>
        <w:r>
          <w:rPr>
            <w:webHidden/>
          </w:rPr>
          <w:fldChar w:fldCharType="begin"/>
        </w:r>
        <w:r>
          <w:rPr>
            <w:webHidden/>
          </w:rPr>
          <w:instrText xml:space="preserve"> PAGEREF _Toc178067708 \h </w:instrText>
        </w:r>
        <w:r>
          <w:rPr>
            <w:webHidden/>
          </w:rPr>
        </w:r>
        <w:r>
          <w:rPr>
            <w:webHidden/>
          </w:rPr>
          <w:fldChar w:fldCharType="separate"/>
        </w:r>
        <w:r w:rsidR="001A6F45">
          <w:rPr>
            <w:webHidden/>
          </w:rPr>
          <w:t>15</w:t>
        </w:r>
        <w:r>
          <w:rPr>
            <w:webHidden/>
          </w:rPr>
          <w:fldChar w:fldCharType="end"/>
        </w:r>
      </w:hyperlink>
    </w:p>
    <w:p w14:paraId="30EEBB38" w14:textId="74F2C68F"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09" w:history="1">
        <w:r w:rsidRPr="00DF0A91">
          <w:rPr>
            <w:rStyle w:val="Hypertextovodkaz"/>
          </w:rPr>
          <w:t>4</w:t>
        </w:r>
        <w:r>
          <w:rPr>
            <w:rFonts w:asciiTheme="minorHAnsi" w:eastAsiaTheme="minorEastAsia" w:hAnsiTheme="minorHAnsi" w:cstheme="minorBidi"/>
            <w:b w:val="0"/>
            <w:kern w:val="2"/>
            <w:sz w:val="22"/>
            <w:szCs w:val="22"/>
            <w14:ligatures w14:val="standardContextual"/>
          </w:rPr>
          <w:tab/>
        </w:r>
        <w:r w:rsidRPr="00DF0A91">
          <w:rPr>
            <w:rStyle w:val="Hypertextovodkaz"/>
          </w:rPr>
          <w:t>Funkční způsobilost, stabilita</w:t>
        </w:r>
        <w:r>
          <w:rPr>
            <w:webHidden/>
          </w:rPr>
          <w:tab/>
        </w:r>
        <w:r>
          <w:rPr>
            <w:webHidden/>
          </w:rPr>
          <w:fldChar w:fldCharType="begin"/>
        </w:r>
        <w:r>
          <w:rPr>
            <w:webHidden/>
          </w:rPr>
          <w:instrText xml:space="preserve"> PAGEREF _Toc178067709 \h </w:instrText>
        </w:r>
        <w:r>
          <w:rPr>
            <w:webHidden/>
          </w:rPr>
        </w:r>
        <w:r>
          <w:rPr>
            <w:webHidden/>
          </w:rPr>
          <w:fldChar w:fldCharType="separate"/>
        </w:r>
        <w:r w:rsidR="001A6F45">
          <w:rPr>
            <w:webHidden/>
          </w:rPr>
          <w:t>16</w:t>
        </w:r>
        <w:r>
          <w:rPr>
            <w:webHidden/>
          </w:rPr>
          <w:fldChar w:fldCharType="end"/>
        </w:r>
      </w:hyperlink>
    </w:p>
    <w:p w14:paraId="519112F5" w14:textId="63ACCA13" w:rsidR="00263C11" w:rsidRDefault="00263C11">
      <w:pPr>
        <w:pStyle w:val="Obsah2"/>
        <w:rPr>
          <w:rFonts w:asciiTheme="minorHAnsi" w:eastAsiaTheme="minorEastAsia" w:hAnsiTheme="minorHAnsi" w:cstheme="minorBidi"/>
          <w:kern w:val="2"/>
          <w:sz w:val="22"/>
          <w:szCs w:val="22"/>
          <w14:ligatures w14:val="standardContextual"/>
        </w:rPr>
      </w:pPr>
      <w:hyperlink w:anchor="_Toc178067710" w:history="1">
        <w:r w:rsidRPr="00DF0A91">
          <w:rPr>
            <w:rStyle w:val="Hypertextovodkaz"/>
          </w:rPr>
          <w:t>4.1</w:t>
        </w:r>
        <w:r>
          <w:rPr>
            <w:rFonts w:asciiTheme="minorHAnsi" w:eastAsiaTheme="minorEastAsia" w:hAnsiTheme="minorHAnsi" w:cstheme="minorBidi"/>
            <w:kern w:val="2"/>
            <w:sz w:val="22"/>
            <w:szCs w:val="22"/>
            <w14:ligatures w14:val="standardContextual"/>
          </w:rPr>
          <w:tab/>
        </w:r>
        <w:r w:rsidRPr="00DF0A91">
          <w:rPr>
            <w:rStyle w:val="Hypertextovodkaz"/>
          </w:rPr>
          <w:t>Analytická funkce</w:t>
        </w:r>
        <w:r>
          <w:rPr>
            <w:webHidden/>
          </w:rPr>
          <w:tab/>
        </w:r>
        <w:r>
          <w:rPr>
            <w:webHidden/>
          </w:rPr>
          <w:fldChar w:fldCharType="begin"/>
        </w:r>
        <w:r>
          <w:rPr>
            <w:webHidden/>
          </w:rPr>
          <w:instrText xml:space="preserve"> PAGEREF _Toc178067710 \h </w:instrText>
        </w:r>
        <w:r>
          <w:rPr>
            <w:webHidden/>
          </w:rPr>
        </w:r>
        <w:r>
          <w:rPr>
            <w:webHidden/>
          </w:rPr>
          <w:fldChar w:fldCharType="separate"/>
        </w:r>
        <w:r w:rsidR="001A6F45">
          <w:rPr>
            <w:webHidden/>
          </w:rPr>
          <w:t>16</w:t>
        </w:r>
        <w:r>
          <w:rPr>
            <w:webHidden/>
          </w:rPr>
          <w:fldChar w:fldCharType="end"/>
        </w:r>
      </w:hyperlink>
    </w:p>
    <w:p w14:paraId="45912303" w14:textId="291CB4DC" w:rsidR="00263C11" w:rsidRDefault="00263C11">
      <w:pPr>
        <w:pStyle w:val="Obsah3"/>
        <w:rPr>
          <w:rFonts w:asciiTheme="minorHAnsi" w:eastAsiaTheme="minorEastAsia" w:hAnsiTheme="minorHAnsi" w:cstheme="minorBidi"/>
          <w:kern w:val="2"/>
          <w:sz w:val="22"/>
          <w:szCs w:val="22"/>
          <w14:ligatures w14:val="standardContextual"/>
        </w:rPr>
      </w:pPr>
      <w:hyperlink w:anchor="_Toc178067711" w:history="1">
        <w:r w:rsidRPr="00DF0A91">
          <w:rPr>
            <w:rStyle w:val="Hypertextovodkaz"/>
          </w:rPr>
          <w:t>4.1.1</w:t>
        </w:r>
        <w:r>
          <w:rPr>
            <w:rFonts w:asciiTheme="minorHAnsi" w:eastAsiaTheme="minorEastAsia" w:hAnsiTheme="minorHAnsi" w:cstheme="minorBidi"/>
            <w:kern w:val="2"/>
            <w:sz w:val="22"/>
            <w:szCs w:val="22"/>
            <w14:ligatures w14:val="standardContextual"/>
          </w:rPr>
          <w:tab/>
        </w:r>
        <w:r w:rsidRPr="00DF0A91">
          <w:rPr>
            <w:rStyle w:val="Hypertextovodkaz"/>
          </w:rPr>
          <w:t>Metoda odběru vzorku, kritéria</w:t>
        </w:r>
        <w:r>
          <w:rPr>
            <w:webHidden/>
          </w:rPr>
          <w:tab/>
        </w:r>
        <w:r>
          <w:rPr>
            <w:webHidden/>
          </w:rPr>
          <w:fldChar w:fldCharType="begin"/>
        </w:r>
        <w:r>
          <w:rPr>
            <w:webHidden/>
          </w:rPr>
          <w:instrText xml:space="preserve"> PAGEREF _Toc178067711 \h </w:instrText>
        </w:r>
        <w:r>
          <w:rPr>
            <w:webHidden/>
          </w:rPr>
        </w:r>
        <w:r>
          <w:rPr>
            <w:webHidden/>
          </w:rPr>
          <w:fldChar w:fldCharType="separate"/>
        </w:r>
        <w:r w:rsidR="001A6F45">
          <w:rPr>
            <w:webHidden/>
          </w:rPr>
          <w:t>16</w:t>
        </w:r>
        <w:r>
          <w:rPr>
            <w:webHidden/>
          </w:rPr>
          <w:fldChar w:fldCharType="end"/>
        </w:r>
      </w:hyperlink>
    </w:p>
    <w:p w14:paraId="6BF8F40B" w14:textId="09E44410" w:rsidR="00263C11" w:rsidRDefault="00263C11">
      <w:pPr>
        <w:pStyle w:val="Obsah3"/>
        <w:rPr>
          <w:rFonts w:asciiTheme="minorHAnsi" w:eastAsiaTheme="minorEastAsia" w:hAnsiTheme="minorHAnsi" w:cstheme="minorBidi"/>
          <w:kern w:val="2"/>
          <w:sz w:val="22"/>
          <w:szCs w:val="22"/>
          <w14:ligatures w14:val="standardContextual"/>
        </w:rPr>
      </w:pPr>
      <w:hyperlink w:anchor="_Toc178067712" w:history="1">
        <w:r w:rsidRPr="00DF0A91">
          <w:rPr>
            <w:rStyle w:val="Hypertextovodkaz"/>
          </w:rPr>
          <w:t>4.1.2</w:t>
        </w:r>
        <w:r>
          <w:rPr>
            <w:rFonts w:asciiTheme="minorHAnsi" w:eastAsiaTheme="minorEastAsia" w:hAnsiTheme="minorHAnsi" w:cstheme="minorBidi"/>
            <w:kern w:val="2"/>
            <w:sz w:val="22"/>
            <w:szCs w:val="22"/>
            <w14:ligatures w14:val="standardContextual"/>
          </w:rPr>
          <w:tab/>
        </w:r>
        <w:r w:rsidRPr="00DF0A91">
          <w:rPr>
            <w:rStyle w:val="Hypertextovodkaz"/>
          </w:rPr>
          <w:t>Analytická citlivost</w:t>
        </w:r>
        <w:r>
          <w:rPr>
            <w:webHidden/>
          </w:rPr>
          <w:tab/>
        </w:r>
        <w:r>
          <w:rPr>
            <w:webHidden/>
          </w:rPr>
          <w:fldChar w:fldCharType="begin"/>
        </w:r>
        <w:r>
          <w:rPr>
            <w:webHidden/>
          </w:rPr>
          <w:instrText xml:space="preserve"> PAGEREF _Toc178067712 \h </w:instrText>
        </w:r>
        <w:r>
          <w:rPr>
            <w:webHidden/>
          </w:rPr>
        </w:r>
        <w:r>
          <w:rPr>
            <w:webHidden/>
          </w:rPr>
          <w:fldChar w:fldCharType="separate"/>
        </w:r>
        <w:r w:rsidR="001A6F45">
          <w:rPr>
            <w:webHidden/>
          </w:rPr>
          <w:t>16</w:t>
        </w:r>
        <w:r>
          <w:rPr>
            <w:webHidden/>
          </w:rPr>
          <w:fldChar w:fldCharType="end"/>
        </w:r>
      </w:hyperlink>
    </w:p>
    <w:p w14:paraId="48B72E8D" w14:textId="42F4EC05" w:rsidR="00263C11" w:rsidRDefault="00263C11">
      <w:pPr>
        <w:pStyle w:val="Obsah3"/>
        <w:rPr>
          <w:rFonts w:asciiTheme="minorHAnsi" w:eastAsiaTheme="minorEastAsia" w:hAnsiTheme="minorHAnsi" w:cstheme="minorBidi"/>
          <w:kern w:val="2"/>
          <w:sz w:val="22"/>
          <w:szCs w:val="22"/>
          <w14:ligatures w14:val="standardContextual"/>
        </w:rPr>
      </w:pPr>
      <w:hyperlink w:anchor="_Toc178067713" w:history="1">
        <w:r w:rsidRPr="00DF0A91">
          <w:rPr>
            <w:rStyle w:val="Hypertextovodkaz"/>
          </w:rPr>
          <w:t>4.1.3</w:t>
        </w:r>
        <w:r>
          <w:rPr>
            <w:rFonts w:asciiTheme="minorHAnsi" w:eastAsiaTheme="minorEastAsia" w:hAnsiTheme="minorHAnsi" w:cstheme="minorBidi"/>
            <w:kern w:val="2"/>
            <w:sz w:val="22"/>
            <w:szCs w:val="22"/>
            <w14:ligatures w14:val="standardContextual"/>
          </w:rPr>
          <w:tab/>
        </w:r>
        <w:r w:rsidRPr="00DF0A91">
          <w:rPr>
            <w:rStyle w:val="Hypertextovodkaz"/>
          </w:rPr>
          <w:t>Analytická specificita</w:t>
        </w:r>
        <w:r>
          <w:rPr>
            <w:webHidden/>
          </w:rPr>
          <w:tab/>
        </w:r>
        <w:r>
          <w:rPr>
            <w:webHidden/>
          </w:rPr>
          <w:fldChar w:fldCharType="begin"/>
        </w:r>
        <w:r>
          <w:rPr>
            <w:webHidden/>
          </w:rPr>
          <w:instrText xml:space="preserve"> PAGEREF _Toc178067713 \h </w:instrText>
        </w:r>
        <w:r>
          <w:rPr>
            <w:webHidden/>
          </w:rPr>
        </w:r>
        <w:r>
          <w:rPr>
            <w:webHidden/>
          </w:rPr>
          <w:fldChar w:fldCharType="separate"/>
        </w:r>
        <w:r w:rsidR="001A6F45">
          <w:rPr>
            <w:webHidden/>
          </w:rPr>
          <w:t>16</w:t>
        </w:r>
        <w:r>
          <w:rPr>
            <w:webHidden/>
          </w:rPr>
          <w:fldChar w:fldCharType="end"/>
        </w:r>
      </w:hyperlink>
    </w:p>
    <w:p w14:paraId="3681A812" w14:textId="414D193F" w:rsidR="00263C11" w:rsidRDefault="00263C11">
      <w:pPr>
        <w:pStyle w:val="Obsah3"/>
        <w:rPr>
          <w:rFonts w:asciiTheme="minorHAnsi" w:eastAsiaTheme="minorEastAsia" w:hAnsiTheme="minorHAnsi" w:cstheme="minorBidi"/>
          <w:kern w:val="2"/>
          <w:sz w:val="22"/>
          <w:szCs w:val="22"/>
          <w14:ligatures w14:val="standardContextual"/>
        </w:rPr>
      </w:pPr>
      <w:hyperlink w:anchor="_Toc178067714" w:history="1">
        <w:r w:rsidRPr="00DF0A91">
          <w:rPr>
            <w:rStyle w:val="Hypertextovodkaz"/>
          </w:rPr>
          <w:t>4.1.4</w:t>
        </w:r>
        <w:r>
          <w:rPr>
            <w:rFonts w:asciiTheme="minorHAnsi" w:eastAsiaTheme="minorEastAsia" w:hAnsiTheme="minorHAnsi" w:cstheme="minorBidi"/>
            <w:kern w:val="2"/>
            <w:sz w:val="22"/>
            <w:szCs w:val="22"/>
            <w14:ligatures w14:val="standardContextual"/>
          </w:rPr>
          <w:tab/>
        </w:r>
        <w:r w:rsidRPr="00DF0A91">
          <w:rPr>
            <w:rStyle w:val="Hypertextovodkaz"/>
          </w:rPr>
          <w:t>Pravdivost (zkreslení)</w:t>
        </w:r>
        <w:r>
          <w:rPr>
            <w:webHidden/>
          </w:rPr>
          <w:tab/>
        </w:r>
        <w:r>
          <w:rPr>
            <w:webHidden/>
          </w:rPr>
          <w:fldChar w:fldCharType="begin"/>
        </w:r>
        <w:r>
          <w:rPr>
            <w:webHidden/>
          </w:rPr>
          <w:instrText xml:space="preserve"> PAGEREF _Toc178067714 \h </w:instrText>
        </w:r>
        <w:r>
          <w:rPr>
            <w:webHidden/>
          </w:rPr>
        </w:r>
        <w:r>
          <w:rPr>
            <w:webHidden/>
          </w:rPr>
          <w:fldChar w:fldCharType="separate"/>
        </w:r>
        <w:r w:rsidR="001A6F45">
          <w:rPr>
            <w:webHidden/>
          </w:rPr>
          <w:t>16</w:t>
        </w:r>
        <w:r>
          <w:rPr>
            <w:webHidden/>
          </w:rPr>
          <w:fldChar w:fldCharType="end"/>
        </w:r>
      </w:hyperlink>
    </w:p>
    <w:p w14:paraId="27199401" w14:textId="5F8BAFDF" w:rsidR="00263C11" w:rsidRDefault="00263C11">
      <w:pPr>
        <w:pStyle w:val="Obsah3"/>
        <w:rPr>
          <w:rFonts w:asciiTheme="minorHAnsi" w:eastAsiaTheme="minorEastAsia" w:hAnsiTheme="minorHAnsi" w:cstheme="minorBidi"/>
          <w:kern w:val="2"/>
          <w:sz w:val="22"/>
          <w:szCs w:val="22"/>
          <w14:ligatures w14:val="standardContextual"/>
        </w:rPr>
      </w:pPr>
      <w:hyperlink w:anchor="_Toc178067715" w:history="1">
        <w:r w:rsidRPr="00DF0A91">
          <w:rPr>
            <w:rStyle w:val="Hypertextovodkaz"/>
          </w:rPr>
          <w:t>4.1.5</w:t>
        </w:r>
        <w:r>
          <w:rPr>
            <w:rFonts w:asciiTheme="minorHAnsi" w:eastAsiaTheme="minorEastAsia" w:hAnsiTheme="minorHAnsi" w:cstheme="minorBidi"/>
            <w:kern w:val="2"/>
            <w:sz w:val="22"/>
            <w:szCs w:val="22"/>
            <w14:ligatures w14:val="standardContextual"/>
          </w:rPr>
          <w:tab/>
        </w:r>
        <w:r w:rsidRPr="00DF0A91">
          <w:rPr>
            <w:rStyle w:val="Hypertextovodkaz"/>
          </w:rPr>
          <w:t>Přesnost (opakovatelnost a reprodukovatelnost)</w:t>
        </w:r>
        <w:r>
          <w:rPr>
            <w:webHidden/>
          </w:rPr>
          <w:tab/>
        </w:r>
        <w:r>
          <w:rPr>
            <w:webHidden/>
          </w:rPr>
          <w:fldChar w:fldCharType="begin"/>
        </w:r>
        <w:r>
          <w:rPr>
            <w:webHidden/>
          </w:rPr>
          <w:instrText xml:space="preserve"> PAGEREF _Toc178067715 \h </w:instrText>
        </w:r>
        <w:r>
          <w:rPr>
            <w:webHidden/>
          </w:rPr>
        </w:r>
        <w:r>
          <w:rPr>
            <w:webHidden/>
          </w:rPr>
          <w:fldChar w:fldCharType="separate"/>
        </w:r>
        <w:r w:rsidR="001A6F45">
          <w:rPr>
            <w:webHidden/>
          </w:rPr>
          <w:t>16</w:t>
        </w:r>
        <w:r>
          <w:rPr>
            <w:webHidden/>
          </w:rPr>
          <w:fldChar w:fldCharType="end"/>
        </w:r>
      </w:hyperlink>
    </w:p>
    <w:p w14:paraId="1B4FBF8F" w14:textId="4C729DA9" w:rsidR="00263C11" w:rsidRDefault="00263C11">
      <w:pPr>
        <w:pStyle w:val="Obsah3"/>
        <w:rPr>
          <w:rFonts w:asciiTheme="minorHAnsi" w:eastAsiaTheme="minorEastAsia" w:hAnsiTheme="minorHAnsi" w:cstheme="minorBidi"/>
          <w:kern w:val="2"/>
          <w:sz w:val="22"/>
          <w:szCs w:val="22"/>
          <w14:ligatures w14:val="standardContextual"/>
        </w:rPr>
      </w:pPr>
      <w:hyperlink w:anchor="_Toc178067716" w:history="1">
        <w:r w:rsidRPr="00DF0A91">
          <w:rPr>
            <w:rStyle w:val="Hypertextovodkaz"/>
          </w:rPr>
          <w:t>4.1.6</w:t>
        </w:r>
        <w:r>
          <w:rPr>
            <w:rFonts w:asciiTheme="minorHAnsi" w:eastAsiaTheme="minorEastAsia" w:hAnsiTheme="minorHAnsi" w:cstheme="minorBidi"/>
            <w:kern w:val="2"/>
            <w:sz w:val="22"/>
            <w:szCs w:val="22"/>
            <w14:ligatures w14:val="standardContextual"/>
          </w:rPr>
          <w:tab/>
        </w:r>
        <w:r w:rsidRPr="00DF0A91">
          <w:rPr>
            <w:rStyle w:val="Hypertextovodkaz"/>
          </w:rPr>
          <w:t>Správnost (pravdivost a přesnost)</w:t>
        </w:r>
        <w:r>
          <w:rPr>
            <w:webHidden/>
          </w:rPr>
          <w:tab/>
        </w:r>
        <w:r>
          <w:rPr>
            <w:webHidden/>
          </w:rPr>
          <w:fldChar w:fldCharType="begin"/>
        </w:r>
        <w:r>
          <w:rPr>
            <w:webHidden/>
          </w:rPr>
          <w:instrText xml:space="preserve"> PAGEREF _Toc178067716 \h </w:instrText>
        </w:r>
        <w:r>
          <w:rPr>
            <w:webHidden/>
          </w:rPr>
        </w:r>
        <w:r>
          <w:rPr>
            <w:webHidden/>
          </w:rPr>
          <w:fldChar w:fldCharType="separate"/>
        </w:r>
        <w:r w:rsidR="001A6F45">
          <w:rPr>
            <w:webHidden/>
          </w:rPr>
          <w:t>17</w:t>
        </w:r>
        <w:r>
          <w:rPr>
            <w:webHidden/>
          </w:rPr>
          <w:fldChar w:fldCharType="end"/>
        </w:r>
      </w:hyperlink>
    </w:p>
    <w:p w14:paraId="5D749894" w14:textId="043E0BFE" w:rsidR="00263C11" w:rsidRDefault="00263C11">
      <w:pPr>
        <w:pStyle w:val="Obsah3"/>
        <w:rPr>
          <w:rFonts w:asciiTheme="minorHAnsi" w:eastAsiaTheme="minorEastAsia" w:hAnsiTheme="minorHAnsi" w:cstheme="minorBidi"/>
          <w:kern w:val="2"/>
          <w:sz w:val="22"/>
          <w:szCs w:val="22"/>
          <w14:ligatures w14:val="standardContextual"/>
        </w:rPr>
      </w:pPr>
      <w:hyperlink w:anchor="_Toc178067717" w:history="1">
        <w:r w:rsidRPr="00DF0A91">
          <w:rPr>
            <w:rStyle w:val="Hypertextovodkaz"/>
          </w:rPr>
          <w:t>4.1.7</w:t>
        </w:r>
        <w:r>
          <w:rPr>
            <w:rFonts w:asciiTheme="minorHAnsi" w:eastAsiaTheme="minorEastAsia" w:hAnsiTheme="minorHAnsi" w:cstheme="minorBidi"/>
            <w:kern w:val="2"/>
            <w:sz w:val="22"/>
            <w:szCs w:val="22"/>
            <w14:ligatures w14:val="standardContextual"/>
          </w:rPr>
          <w:tab/>
        </w:r>
        <w:r w:rsidRPr="00DF0A91">
          <w:rPr>
            <w:rStyle w:val="Hypertextovodkaz"/>
          </w:rPr>
          <w:t>Mez detekce, mez stanovitelnosti</w:t>
        </w:r>
        <w:r>
          <w:rPr>
            <w:webHidden/>
          </w:rPr>
          <w:tab/>
        </w:r>
        <w:r>
          <w:rPr>
            <w:webHidden/>
          </w:rPr>
          <w:fldChar w:fldCharType="begin"/>
        </w:r>
        <w:r>
          <w:rPr>
            <w:webHidden/>
          </w:rPr>
          <w:instrText xml:space="preserve"> PAGEREF _Toc178067717 \h </w:instrText>
        </w:r>
        <w:r>
          <w:rPr>
            <w:webHidden/>
          </w:rPr>
        </w:r>
        <w:r>
          <w:rPr>
            <w:webHidden/>
          </w:rPr>
          <w:fldChar w:fldCharType="separate"/>
        </w:r>
        <w:r w:rsidR="001A6F45">
          <w:rPr>
            <w:webHidden/>
          </w:rPr>
          <w:t>17</w:t>
        </w:r>
        <w:r>
          <w:rPr>
            <w:webHidden/>
          </w:rPr>
          <w:fldChar w:fldCharType="end"/>
        </w:r>
      </w:hyperlink>
    </w:p>
    <w:p w14:paraId="5D0E587B" w14:textId="35F231DE" w:rsidR="00263C11" w:rsidRDefault="00263C11">
      <w:pPr>
        <w:pStyle w:val="Obsah3"/>
        <w:rPr>
          <w:rFonts w:asciiTheme="minorHAnsi" w:eastAsiaTheme="minorEastAsia" w:hAnsiTheme="minorHAnsi" w:cstheme="minorBidi"/>
          <w:kern w:val="2"/>
          <w:sz w:val="22"/>
          <w:szCs w:val="22"/>
          <w14:ligatures w14:val="standardContextual"/>
        </w:rPr>
      </w:pPr>
      <w:hyperlink w:anchor="_Toc178067718" w:history="1">
        <w:r w:rsidRPr="00DF0A91">
          <w:rPr>
            <w:rStyle w:val="Hypertextovodkaz"/>
          </w:rPr>
          <w:t>4.1.8</w:t>
        </w:r>
        <w:r>
          <w:rPr>
            <w:rFonts w:asciiTheme="minorHAnsi" w:eastAsiaTheme="minorEastAsia" w:hAnsiTheme="minorHAnsi" w:cstheme="minorBidi"/>
            <w:kern w:val="2"/>
            <w:sz w:val="22"/>
            <w:szCs w:val="22"/>
            <w14:ligatures w14:val="standardContextual"/>
          </w:rPr>
          <w:tab/>
        </w:r>
        <w:r w:rsidRPr="00DF0A91">
          <w:rPr>
            <w:rStyle w:val="Hypertextovodkaz"/>
          </w:rPr>
          <w:t>Rozsah měření</w:t>
        </w:r>
        <w:r>
          <w:rPr>
            <w:webHidden/>
          </w:rPr>
          <w:tab/>
        </w:r>
        <w:r>
          <w:rPr>
            <w:webHidden/>
          </w:rPr>
          <w:fldChar w:fldCharType="begin"/>
        </w:r>
        <w:r>
          <w:rPr>
            <w:webHidden/>
          </w:rPr>
          <w:instrText xml:space="preserve"> PAGEREF _Toc178067718 \h </w:instrText>
        </w:r>
        <w:r>
          <w:rPr>
            <w:webHidden/>
          </w:rPr>
        </w:r>
        <w:r>
          <w:rPr>
            <w:webHidden/>
          </w:rPr>
          <w:fldChar w:fldCharType="separate"/>
        </w:r>
        <w:r w:rsidR="001A6F45">
          <w:rPr>
            <w:webHidden/>
          </w:rPr>
          <w:t>17</w:t>
        </w:r>
        <w:r>
          <w:rPr>
            <w:webHidden/>
          </w:rPr>
          <w:fldChar w:fldCharType="end"/>
        </w:r>
      </w:hyperlink>
    </w:p>
    <w:p w14:paraId="0A65440C" w14:textId="0761C5EE" w:rsidR="00263C11" w:rsidRDefault="00263C11">
      <w:pPr>
        <w:pStyle w:val="Obsah3"/>
        <w:rPr>
          <w:rFonts w:asciiTheme="minorHAnsi" w:eastAsiaTheme="minorEastAsia" w:hAnsiTheme="minorHAnsi" w:cstheme="minorBidi"/>
          <w:kern w:val="2"/>
          <w:sz w:val="22"/>
          <w:szCs w:val="22"/>
          <w14:ligatures w14:val="standardContextual"/>
        </w:rPr>
      </w:pPr>
      <w:hyperlink w:anchor="_Toc178067719" w:history="1">
        <w:r w:rsidRPr="00DF0A91">
          <w:rPr>
            <w:rStyle w:val="Hypertextovodkaz"/>
          </w:rPr>
          <w:t>4.1.9</w:t>
        </w:r>
        <w:r>
          <w:rPr>
            <w:rFonts w:asciiTheme="minorHAnsi" w:eastAsiaTheme="minorEastAsia" w:hAnsiTheme="minorHAnsi" w:cstheme="minorBidi"/>
            <w:kern w:val="2"/>
            <w:sz w:val="22"/>
            <w:szCs w:val="22"/>
            <w14:ligatures w14:val="standardContextual"/>
          </w:rPr>
          <w:tab/>
        </w:r>
        <w:r w:rsidRPr="00DF0A91">
          <w:rPr>
            <w:rStyle w:val="Hypertextovodkaz"/>
          </w:rPr>
          <w:t>Linearita</w:t>
        </w:r>
        <w:r>
          <w:rPr>
            <w:webHidden/>
          </w:rPr>
          <w:tab/>
        </w:r>
        <w:r>
          <w:rPr>
            <w:webHidden/>
          </w:rPr>
          <w:fldChar w:fldCharType="begin"/>
        </w:r>
        <w:r>
          <w:rPr>
            <w:webHidden/>
          </w:rPr>
          <w:instrText xml:space="preserve"> PAGEREF _Toc178067719 \h </w:instrText>
        </w:r>
        <w:r>
          <w:rPr>
            <w:webHidden/>
          </w:rPr>
        </w:r>
        <w:r>
          <w:rPr>
            <w:webHidden/>
          </w:rPr>
          <w:fldChar w:fldCharType="separate"/>
        </w:r>
        <w:r w:rsidR="001A6F45">
          <w:rPr>
            <w:webHidden/>
          </w:rPr>
          <w:t>17</w:t>
        </w:r>
        <w:r>
          <w:rPr>
            <w:webHidden/>
          </w:rPr>
          <w:fldChar w:fldCharType="end"/>
        </w:r>
      </w:hyperlink>
    </w:p>
    <w:p w14:paraId="69F04045" w14:textId="7CE7B0D4" w:rsidR="00263C11" w:rsidRDefault="00263C11">
      <w:pPr>
        <w:pStyle w:val="Obsah3"/>
        <w:rPr>
          <w:rFonts w:asciiTheme="minorHAnsi" w:eastAsiaTheme="minorEastAsia" w:hAnsiTheme="minorHAnsi" w:cstheme="minorBidi"/>
          <w:kern w:val="2"/>
          <w:sz w:val="22"/>
          <w:szCs w:val="22"/>
          <w14:ligatures w14:val="standardContextual"/>
        </w:rPr>
      </w:pPr>
      <w:hyperlink w:anchor="_Toc178067720" w:history="1">
        <w:r w:rsidRPr="00DF0A91">
          <w:rPr>
            <w:rStyle w:val="Hypertextovodkaz"/>
          </w:rPr>
          <w:t>4.1.10</w:t>
        </w:r>
        <w:r>
          <w:rPr>
            <w:rFonts w:asciiTheme="minorHAnsi" w:eastAsiaTheme="minorEastAsia" w:hAnsiTheme="minorHAnsi" w:cstheme="minorBidi"/>
            <w:kern w:val="2"/>
            <w:sz w:val="22"/>
            <w:szCs w:val="22"/>
            <w14:ligatures w14:val="standardContextual"/>
          </w:rPr>
          <w:tab/>
        </w:r>
        <w:r w:rsidRPr="00DF0A91">
          <w:rPr>
            <w:rStyle w:val="Hypertextovodkaz"/>
          </w:rPr>
          <w:t>Mezní hodnota</w:t>
        </w:r>
        <w:r>
          <w:rPr>
            <w:webHidden/>
          </w:rPr>
          <w:tab/>
        </w:r>
        <w:r>
          <w:rPr>
            <w:webHidden/>
          </w:rPr>
          <w:fldChar w:fldCharType="begin"/>
        </w:r>
        <w:r>
          <w:rPr>
            <w:webHidden/>
          </w:rPr>
          <w:instrText xml:space="preserve"> PAGEREF _Toc178067720 \h </w:instrText>
        </w:r>
        <w:r>
          <w:rPr>
            <w:webHidden/>
          </w:rPr>
        </w:r>
        <w:r>
          <w:rPr>
            <w:webHidden/>
          </w:rPr>
          <w:fldChar w:fldCharType="separate"/>
        </w:r>
        <w:r w:rsidR="001A6F45">
          <w:rPr>
            <w:webHidden/>
          </w:rPr>
          <w:t>17</w:t>
        </w:r>
        <w:r>
          <w:rPr>
            <w:webHidden/>
          </w:rPr>
          <w:fldChar w:fldCharType="end"/>
        </w:r>
      </w:hyperlink>
    </w:p>
    <w:p w14:paraId="40DE94F2" w14:textId="370F60FC" w:rsidR="00263C11" w:rsidRDefault="00263C11">
      <w:pPr>
        <w:pStyle w:val="Obsah3"/>
        <w:rPr>
          <w:rFonts w:asciiTheme="minorHAnsi" w:eastAsiaTheme="minorEastAsia" w:hAnsiTheme="minorHAnsi" w:cstheme="minorBidi"/>
          <w:kern w:val="2"/>
          <w:sz w:val="22"/>
          <w:szCs w:val="22"/>
          <w14:ligatures w14:val="standardContextual"/>
        </w:rPr>
      </w:pPr>
      <w:hyperlink w:anchor="_Toc178067721" w:history="1">
        <w:r w:rsidRPr="00DF0A91">
          <w:rPr>
            <w:rStyle w:val="Hypertextovodkaz"/>
          </w:rPr>
          <w:t>4.1.11</w:t>
        </w:r>
        <w:r>
          <w:rPr>
            <w:rFonts w:asciiTheme="minorHAnsi" w:eastAsiaTheme="minorEastAsia" w:hAnsiTheme="minorHAnsi" w:cstheme="minorBidi"/>
            <w:kern w:val="2"/>
            <w:sz w:val="22"/>
            <w:szCs w:val="22"/>
            <w14:ligatures w14:val="standardContextual"/>
          </w:rPr>
          <w:tab/>
        </w:r>
        <w:r w:rsidRPr="00DF0A91">
          <w:rPr>
            <w:rStyle w:val="Hypertextovodkaz"/>
          </w:rPr>
          <w:t>Interference</w:t>
        </w:r>
        <w:r>
          <w:rPr>
            <w:webHidden/>
          </w:rPr>
          <w:tab/>
        </w:r>
        <w:r>
          <w:rPr>
            <w:webHidden/>
          </w:rPr>
          <w:fldChar w:fldCharType="begin"/>
        </w:r>
        <w:r>
          <w:rPr>
            <w:webHidden/>
          </w:rPr>
          <w:instrText xml:space="preserve"> PAGEREF _Toc178067721 \h </w:instrText>
        </w:r>
        <w:r>
          <w:rPr>
            <w:webHidden/>
          </w:rPr>
        </w:r>
        <w:r>
          <w:rPr>
            <w:webHidden/>
          </w:rPr>
          <w:fldChar w:fldCharType="separate"/>
        </w:r>
        <w:r w:rsidR="001A6F45">
          <w:rPr>
            <w:webHidden/>
          </w:rPr>
          <w:t>17</w:t>
        </w:r>
        <w:r>
          <w:rPr>
            <w:webHidden/>
          </w:rPr>
          <w:fldChar w:fldCharType="end"/>
        </w:r>
      </w:hyperlink>
    </w:p>
    <w:p w14:paraId="3604E7C0" w14:textId="15A6C0E5" w:rsidR="00263C11" w:rsidRDefault="00263C11">
      <w:pPr>
        <w:pStyle w:val="Obsah3"/>
        <w:rPr>
          <w:rFonts w:asciiTheme="minorHAnsi" w:eastAsiaTheme="minorEastAsia" w:hAnsiTheme="minorHAnsi" w:cstheme="minorBidi"/>
          <w:kern w:val="2"/>
          <w:sz w:val="22"/>
          <w:szCs w:val="22"/>
          <w14:ligatures w14:val="standardContextual"/>
        </w:rPr>
      </w:pPr>
      <w:hyperlink w:anchor="_Toc178067722" w:history="1">
        <w:r w:rsidRPr="00DF0A91">
          <w:rPr>
            <w:rStyle w:val="Hypertextovodkaz"/>
          </w:rPr>
          <w:t>4.1.12</w:t>
        </w:r>
        <w:r>
          <w:rPr>
            <w:rFonts w:asciiTheme="minorHAnsi" w:eastAsiaTheme="minorEastAsia" w:hAnsiTheme="minorHAnsi" w:cstheme="minorBidi"/>
            <w:kern w:val="2"/>
            <w:sz w:val="22"/>
            <w:szCs w:val="22"/>
            <w14:ligatures w14:val="standardContextual"/>
          </w:rPr>
          <w:tab/>
        </w:r>
        <w:r w:rsidRPr="00DF0A91">
          <w:rPr>
            <w:rStyle w:val="Hypertextovodkaz"/>
          </w:rPr>
          <w:t>Křížová kreativita</w:t>
        </w:r>
        <w:r>
          <w:rPr>
            <w:webHidden/>
          </w:rPr>
          <w:tab/>
        </w:r>
        <w:r>
          <w:rPr>
            <w:webHidden/>
          </w:rPr>
          <w:fldChar w:fldCharType="begin"/>
        </w:r>
        <w:r>
          <w:rPr>
            <w:webHidden/>
          </w:rPr>
          <w:instrText xml:space="preserve"> PAGEREF _Toc178067722 \h </w:instrText>
        </w:r>
        <w:r>
          <w:rPr>
            <w:webHidden/>
          </w:rPr>
        </w:r>
        <w:r>
          <w:rPr>
            <w:webHidden/>
          </w:rPr>
          <w:fldChar w:fldCharType="separate"/>
        </w:r>
        <w:r w:rsidR="001A6F45">
          <w:rPr>
            <w:webHidden/>
          </w:rPr>
          <w:t>18</w:t>
        </w:r>
        <w:r>
          <w:rPr>
            <w:webHidden/>
          </w:rPr>
          <w:fldChar w:fldCharType="end"/>
        </w:r>
      </w:hyperlink>
    </w:p>
    <w:p w14:paraId="753B7070" w14:textId="57C9D387" w:rsidR="00263C11" w:rsidRDefault="00263C11">
      <w:pPr>
        <w:pStyle w:val="Obsah2"/>
        <w:rPr>
          <w:rFonts w:asciiTheme="minorHAnsi" w:eastAsiaTheme="minorEastAsia" w:hAnsiTheme="minorHAnsi" w:cstheme="minorBidi"/>
          <w:kern w:val="2"/>
          <w:sz w:val="22"/>
          <w:szCs w:val="22"/>
          <w14:ligatures w14:val="standardContextual"/>
        </w:rPr>
      </w:pPr>
      <w:hyperlink w:anchor="_Toc178067723" w:history="1">
        <w:r w:rsidRPr="00DF0A91">
          <w:rPr>
            <w:rStyle w:val="Hypertextovodkaz"/>
          </w:rPr>
          <w:t>4.2</w:t>
        </w:r>
        <w:r>
          <w:rPr>
            <w:rFonts w:asciiTheme="minorHAnsi" w:eastAsiaTheme="minorEastAsia" w:hAnsiTheme="minorHAnsi" w:cstheme="minorBidi"/>
            <w:kern w:val="2"/>
            <w:sz w:val="22"/>
            <w:szCs w:val="22"/>
            <w14:ligatures w14:val="standardContextual"/>
          </w:rPr>
          <w:tab/>
        </w:r>
        <w:r w:rsidRPr="00DF0A91">
          <w:rPr>
            <w:rStyle w:val="Hypertextovodkaz"/>
          </w:rPr>
          <w:t>Klinická funkce</w:t>
        </w:r>
        <w:r>
          <w:rPr>
            <w:webHidden/>
          </w:rPr>
          <w:tab/>
        </w:r>
        <w:r>
          <w:rPr>
            <w:webHidden/>
          </w:rPr>
          <w:fldChar w:fldCharType="begin"/>
        </w:r>
        <w:r>
          <w:rPr>
            <w:webHidden/>
          </w:rPr>
          <w:instrText xml:space="preserve"> PAGEREF _Toc178067723 \h </w:instrText>
        </w:r>
        <w:r>
          <w:rPr>
            <w:webHidden/>
          </w:rPr>
        </w:r>
        <w:r>
          <w:rPr>
            <w:webHidden/>
          </w:rPr>
          <w:fldChar w:fldCharType="separate"/>
        </w:r>
        <w:r w:rsidR="001A6F45">
          <w:rPr>
            <w:webHidden/>
          </w:rPr>
          <w:t>18</w:t>
        </w:r>
        <w:r>
          <w:rPr>
            <w:webHidden/>
          </w:rPr>
          <w:fldChar w:fldCharType="end"/>
        </w:r>
      </w:hyperlink>
    </w:p>
    <w:p w14:paraId="045561AA" w14:textId="5786E6E7" w:rsidR="00263C11" w:rsidRDefault="00263C11">
      <w:pPr>
        <w:pStyle w:val="Obsah3"/>
        <w:rPr>
          <w:rFonts w:asciiTheme="minorHAnsi" w:eastAsiaTheme="minorEastAsia" w:hAnsiTheme="minorHAnsi" w:cstheme="minorBidi"/>
          <w:kern w:val="2"/>
          <w:sz w:val="22"/>
          <w:szCs w:val="22"/>
          <w14:ligatures w14:val="standardContextual"/>
        </w:rPr>
      </w:pPr>
      <w:hyperlink w:anchor="_Toc178067724" w:history="1">
        <w:r w:rsidRPr="00DF0A91">
          <w:rPr>
            <w:rStyle w:val="Hypertextovodkaz"/>
          </w:rPr>
          <w:t>4.2.1</w:t>
        </w:r>
        <w:r>
          <w:rPr>
            <w:rFonts w:asciiTheme="minorHAnsi" w:eastAsiaTheme="minorEastAsia" w:hAnsiTheme="minorHAnsi" w:cstheme="minorBidi"/>
            <w:kern w:val="2"/>
            <w:sz w:val="22"/>
            <w:szCs w:val="22"/>
            <w14:ligatures w14:val="standardContextual"/>
          </w:rPr>
          <w:tab/>
        </w:r>
        <w:r w:rsidRPr="00DF0A91">
          <w:rPr>
            <w:rStyle w:val="Hypertextovodkaz"/>
          </w:rPr>
          <w:t>Diagnostická citlivost</w:t>
        </w:r>
        <w:r>
          <w:rPr>
            <w:webHidden/>
          </w:rPr>
          <w:tab/>
        </w:r>
        <w:r>
          <w:rPr>
            <w:webHidden/>
          </w:rPr>
          <w:fldChar w:fldCharType="begin"/>
        </w:r>
        <w:r>
          <w:rPr>
            <w:webHidden/>
          </w:rPr>
          <w:instrText xml:space="preserve"> PAGEREF _Toc178067724 \h </w:instrText>
        </w:r>
        <w:r>
          <w:rPr>
            <w:webHidden/>
          </w:rPr>
        </w:r>
        <w:r>
          <w:rPr>
            <w:webHidden/>
          </w:rPr>
          <w:fldChar w:fldCharType="separate"/>
        </w:r>
        <w:r w:rsidR="001A6F45">
          <w:rPr>
            <w:webHidden/>
          </w:rPr>
          <w:t>18</w:t>
        </w:r>
        <w:r>
          <w:rPr>
            <w:webHidden/>
          </w:rPr>
          <w:fldChar w:fldCharType="end"/>
        </w:r>
      </w:hyperlink>
    </w:p>
    <w:p w14:paraId="5A907CAA" w14:textId="4D2E78B9" w:rsidR="00263C11" w:rsidRDefault="00263C11">
      <w:pPr>
        <w:pStyle w:val="Obsah3"/>
        <w:rPr>
          <w:rFonts w:asciiTheme="minorHAnsi" w:eastAsiaTheme="minorEastAsia" w:hAnsiTheme="minorHAnsi" w:cstheme="minorBidi"/>
          <w:kern w:val="2"/>
          <w:sz w:val="22"/>
          <w:szCs w:val="22"/>
          <w14:ligatures w14:val="standardContextual"/>
        </w:rPr>
      </w:pPr>
      <w:hyperlink w:anchor="_Toc178067725" w:history="1">
        <w:r w:rsidRPr="00DF0A91">
          <w:rPr>
            <w:rStyle w:val="Hypertextovodkaz"/>
          </w:rPr>
          <w:t>4.2.2</w:t>
        </w:r>
        <w:r>
          <w:rPr>
            <w:rFonts w:asciiTheme="minorHAnsi" w:eastAsiaTheme="minorEastAsia" w:hAnsiTheme="minorHAnsi" w:cstheme="minorBidi"/>
            <w:kern w:val="2"/>
            <w:sz w:val="22"/>
            <w:szCs w:val="22"/>
            <w14:ligatures w14:val="standardContextual"/>
          </w:rPr>
          <w:tab/>
        </w:r>
        <w:r w:rsidRPr="00DF0A91">
          <w:rPr>
            <w:rStyle w:val="Hypertextovodkaz"/>
          </w:rPr>
          <w:t>Diagnostická specificita</w:t>
        </w:r>
        <w:r>
          <w:rPr>
            <w:webHidden/>
          </w:rPr>
          <w:tab/>
        </w:r>
        <w:r>
          <w:rPr>
            <w:webHidden/>
          </w:rPr>
          <w:fldChar w:fldCharType="begin"/>
        </w:r>
        <w:r>
          <w:rPr>
            <w:webHidden/>
          </w:rPr>
          <w:instrText xml:space="preserve"> PAGEREF _Toc178067725 \h </w:instrText>
        </w:r>
        <w:r>
          <w:rPr>
            <w:webHidden/>
          </w:rPr>
        </w:r>
        <w:r>
          <w:rPr>
            <w:webHidden/>
          </w:rPr>
          <w:fldChar w:fldCharType="separate"/>
        </w:r>
        <w:r w:rsidR="001A6F45">
          <w:rPr>
            <w:webHidden/>
          </w:rPr>
          <w:t>18</w:t>
        </w:r>
        <w:r>
          <w:rPr>
            <w:webHidden/>
          </w:rPr>
          <w:fldChar w:fldCharType="end"/>
        </w:r>
      </w:hyperlink>
    </w:p>
    <w:p w14:paraId="740B71A7" w14:textId="50E41F63" w:rsidR="00263C11" w:rsidRDefault="00263C11">
      <w:pPr>
        <w:pStyle w:val="Obsah3"/>
        <w:rPr>
          <w:rFonts w:asciiTheme="minorHAnsi" w:eastAsiaTheme="minorEastAsia" w:hAnsiTheme="minorHAnsi" w:cstheme="minorBidi"/>
          <w:kern w:val="2"/>
          <w:sz w:val="22"/>
          <w:szCs w:val="22"/>
          <w14:ligatures w14:val="standardContextual"/>
        </w:rPr>
      </w:pPr>
      <w:hyperlink w:anchor="_Toc178067726" w:history="1">
        <w:r w:rsidRPr="00DF0A91">
          <w:rPr>
            <w:rStyle w:val="Hypertextovodkaz"/>
          </w:rPr>
          <w:t>4.2.3</w:t>
        </w:r>
        <w:r>
          <w:rPr>
            <w:rFonts w:asciiTheme="minorHAnsi" w:eastAsiaTheme="minorEastAsia" w:hAnsiTheme="minorHAnsi" w:cstheme="minorBidi"/>
            <w:kern w:val="2"/>
            <w:sz w:val="22"/>
            <w:szCs w:val="22"/>
            <w14:ligatures w14:val="standardContextual"/>
          </w:rPr>
          <w:tab/>
        </w:r>
        <w:r w:rsidRPr="00DF0A91">
          <w:rPr>
            <w:rStyle w:val="Hypertextovodkaz"/>
          </w:rPr>
          <w:t>Pozitivní prediktivní hodnota</w:t>
        </w:r>
        <w:r>
          <w:rPr>
            <w:webHidden/>
          </w:rPr>
          <w:tab/>
        </w:r>
        <w:r>
          <w:rPr>
            <w:webHidden/>
          </w:rPr>
          <w:fldChar w:fldCharType="begin"/>
        </w:r>
        <w:r>
          <w:rPr>
            <w:webHidden/>
          </w:rPr>
          <w:instrText xml:space="preserve"> PAGEREF _Toc178067726 \h </w:instrText>
        </w:r>
        <w:r>
          <w:rPr>
            <w:webHidden/>
          </w:rPr>
        </w:r>
        <w:r>
          <w:rPr>
            <w:webHidden/>
          </w:rPr>
          <w:fldChar w:fldCharType="separate"/>
        </w:r>
        <w:r w:rsidR="001A6F45">
          <w:rPr>
            <w:webHidden/>
          </w:rPr>
          <w:t>18</w:t>
        </w:r>
        <w:r>
          <w:rPr>
            <w:webHidden/>
          </w:rPr>
          <w:fldChar w:fldCharType="end"/>
        </w:r>
      </w:hyperlink>
    </w:p>
    <w:p w14:paraId="76140315" w14:textId="0A603DE7" w:rsidR="00263C11" w:rsidRDefault="00263C11">
      <w:pPr>
        <w:pStyle w:val="Obsah3"/>
        <w:rPr>
          <w:rFonts w:asciiTheme="minorHAnsi" w:eastAsiaTheme="minorEastAsia" w:hAnsiTheme="minorHAnsi" w:cstheme="minorBidi"/>
          <w:kern w:val="2"/>
          <w:sz w:val="22"/>
          <w:szCs w:val="22"/>
          <w14:ligatures w14:val="standardContextual"/>
        </w:rPr>
      </w:pPr>
      <w:hyperlink w:anchor="_Toc178067727" w:history="1">
        <w:r w:rsidRPr="00DF0A91">
          <w:rPr>
            <w:rStyle w:val="Hypertextovodkaz"/>
          </w:rPr>
          <w:t>4.2.4</w:t>
        </w:r>
        <w:r>
          <w:rPr>
            <w:rFonts w:asciiTheme="minorHAnsi" w:eastAsiaTheme="minorEastAsia" w:hAnsiTheme="minorHAnsi" w:cstheme="minorBidi"/>
            <w:kern w:val="2"/>
            <w:sz w:val="22"/>
            <w:szCs w:val="22"/>
            <w14:ligatures w14:val="standardContextual"/>
          </w:rPr>
          <w:tab/>
        </w:r>
        <w:r w:rsidRPr="00DF0A91">
          <w:rPr>
            <w:rStyle w:val="Hypertextovodkaz"/>
          </w:rPr>
          <w:t>Negativní prediktivní hodnota</w:t>
        </w:r>
        <w:r>
          <w:rPr>
            <w:webHidden/>
          </w:rPr>
          <w:tab/>
        </w:r>
        <w:r>
          <w:rPr>
            <w:webHidden/>
          </w:rPr>
          <w:fldChar w:fldCharType="begin"/>
        </w:r>
        <w:r>
          <w:rPr>
            <w:webHidden/>
          </w:rPr>
          <w:instrText xml:space="preserve"> PAGEREF _Toc178067727 \h </w:instrText>
        </w:r>
        <w:r>
          <w:rPr>
            <w:webHidden/>
          </w:rPr>
        </w:r>
        <w:r>
          <w:rPr>
            <w:webHidden/>
          </w:rPr>
          <w:fldChar w:fldCharType="separate"/>
        </w:r>
        <w:r w:rsidR="001A6F45">
          <w:rPr>
            <w:webHidden/>
          </w:rPr>
          <w:t>18</w:t>
        </w:r>
        <w:r>
          <w:rPr>
            <w:webHidden/>
          </w:rPr>
          <w:fldChar w:fldCharType="end"/>
        </w:r>
      </w:hyperlink>
    </w:p>
    <w:p w14:paraId="78C740B9" w14:textId="7635369D" w:rsidR="00263C11" w:rsidRDefault="00263C11">
      <w:pPr>
        <w:pStyle w:val="Obsah3"/>
        <w:rPr>
          <w:rFonts w:asciiTheme="minorHAnsi" w:eastAsiaTheme="minorEastAsia" w:hAnsiTheme="minorHAnsi" w:cstheme="minorBidi"/>
          <w:kern w:val="2"/>
          <w:sz w:val="22"/>
          <w:szCs w:val="22"/>
          <w14:ligatures w14:val="standardContextual"/>
        </w:rPr>
      </w:pPr>
      <w:hyperlink w:anchor="_Toc178067728" w:history="1">
        <w:r w:rsidRPr="00DF0A91">
          <w:rPr>
            <w:rStyle w:val="Hypertextovodkaz"/>
          </w:rPr>
          <w:t>4.2.5</w:t>
        </w:r>
        <w:r>
          <w:rPr>
            <w:rFonts w:asciiTheme="minorHAnsi" w:eastAsiaTheme="minorEastAsia" w:hAnsiTheme="minorHAnsi" w:cstheme="minorBidi"/>
            <w:kern w:val="2"/>
            <w:sz w:val="22"/>
            <w:szCs w:val="22"/>
            <w14:ligatures w14:val="standardContextual"/>
          </w:rPr>
          <w:tab/>
        </w:r>
        <w:r w:rsidRPr="00DF0A91">
          <w:rPr>
            <w:rStyle w:val="Hypertextovodkaz"/>
          </w:rPr>
          <w:t>Očekávané hodnoty v populaci</w:t>
        </w:r>
        <w:r>
          <w:rPr>
            <w:webHidden/>
          </w:rPr>
          <w:tab/>
        </w:r>
        <w:r>
          <w:rPr>
            <w:webHidden/>
          </w:rPr>
          <w:fldChar w:fldCharType="begin"/>
        </w:r>
        <w:r>
          <w:rPr>
            <w:webHidden/>
          </w:rPr>
          <w:instrText xml:space="preserve"> PAGEREF _Toc178067728 \h </w:instrText>
        </w:r>
        <w:r>
          <w:rPr>
            <w:webHidden/>
          </w:rPr>
        </w:r>
        <w:r>
          <w:rPr>
            <w:webHidden/>
          </w:rPr>
          <w:fldChar w:fldCharType="separate"/>
        </w:r>
        <w:r w:rsidR="001A6F45">
          <w:rPr>
            <w:webHidden/>
          </w:rPr>
          <w:t>18</w:t>
        </w:r>
        <w:r>
          <w:rPr>
            <w:webHidden/>
          </w:rPr>
          <w:fldChar w:fldCharType="end"/>
        </w:r>
      </w:hyperlink>
    </w:p>
    <w:p w14:paraId="0F0B0267" w14:textId="71EC629C" w:rsidR="00263C11" w:rsidRDefault="00263C11">
      <w:pPr>
        <w:pStyle w:val="Obsah2"/>
        <w:rPr>
          <w:rFonts w:asciiTheme="minorHAnsi" w:eastAsiaTheme="minorEastAsia" w:hAnsiTheme="minorHAnsi" w:cstheme="minorBidi"/>
          <w:kern w:val="2"/>
          <w:sz w:val="22"/>
          <w:szCs w:val="22"/>
          <w14:ligatures w14:val="standardContextual"/>
        </w:rPr>
      </w:pPr>
      <w:hyperlink w:anchor="_Toc178067729" w:history="1">
        <w:r w:rsidRPr="00DF0A91">
          <w:rPr>
            <w:rStyle w:val="Hypertextovodkaz"/>
          </w:rPr>
          <w:t>4.3</w:t>
        </w:r>
        <w:r>
          <w:rPr>
            <w:rFonts w:asciiTheme="minorHAnsi" w:eastAsiaTheme="minorEastAsia" w:hAnsiTheme="minorHAnsi" w:cstheme="minorBidi"/>
            <w:kern w:val="2"/>
            <w:sz w:val="22"/>
            <w:szCs w:val="22"/>
            <w14:ligatures w14:val="standardContextual"/>
          </w:rPr>
          <w:tab/>
        </w:r>
        <w:r w:rsidRPr="00DF0A91">
          <w:rPr>
            <w:rStyle w:val="Hypertextovodkaz"/>
          </w:rPr>
          <w:t>Stabilita</w:t>
        </w:r>
        <w:r>
          <w:rPr>
            <w:webHidden/>
          </w:rPr>
          <w:tab/>
        </w:r>
        <w:r>
          <w:rPr>
            <w:webHidden/>
          </w:rPr>
          <w:fldChar w:fldCharType="begin"/>
        </w:r>
        <w:r>
          <w:rPr>
            <w:webHidden/>
          </w:rPr>
          <w:instrText xml:space="preserve"> PAGEREF _Toc178067729 \h </w:instrText>
        </w:r>
        <w:r>
          <w:rPr>
            <w:webHidden/>
          </w:rPr>
        </w:r>
        <w:r>
          <w:rPr>
            <w:webHidden/>
          </w:rPr>
          <w:fldChar w:fldCharType="separate"/>
        </w:r>
        <w:r w:rsidR="001A6F45">
          <w:rPr>
            <w:webHidden/>
          </w:rPr>
          <w:t>19</w:t>
        </w:r>
        <w:r>
          <w:rPr>
            <w:webHidden/>
          </w:rPr>
          <w:fldChar w:fldCharType="end"/>
        </w:r>
      </w:hyperlink>
    </w:p>
    <w:p w14:paraId="3467F360" w14:textId="4121D182" w:rsidR="00263C11" w:rsidRDefault="00263C11">
      <w:pPr>
        <w:pStyle w:val="Obsah3"/>
        <w:rPr>
          <w:rFonts w:asciiTheme="minorHAnsi" w:eastAsiaTheme="minorEastAsia" w:hAnsiTheme="minorHAnsi" w:cstheme="minorBidi"/>
          <w:kern w:val="2"/>
          <w:sz w:val="22"/>
          <w:szCs w:val="22"/>
          <w14:ligatures w14:val="standardContextual"/>
        </w:rPr>
      </w:pPr>
      <w:hyperlink w:anchor="_Toc178067730" w:history="1">
        <w:r w:rsidRPr="00DF0A91">
          <w:rPr>
            <w:rStyle w:val="Hypertextovodkaz"/>
          </w:rPr>
          <w:t>4.3.1</w:t>
        </w:r>
        <w:r>
          <w:rPr>
            <w:rFonts w:asciiTheme="minorHAnsi" w:eastAsiaTheme="minorEastAsia" w:hAnsiTheme="minorHAnsi" w:cstheme="minorBidi"/>
            <w:kern w:val="2"/>
            <w:sz w:val="22"/>
            <w:szCs w:val="22"/>
            <w14:ligatures w14:val="standardContextual"/>
          </w:rPr>
          <w:tab/>
        </w:r>
        <w:r w:rsidRPr="00DF0A91">
          <w:rPr>
            <w:rStyle w:val="Hypertextovodkaz"/>
          </w:rPr>
          <w:t>Stabilita za běžných skladovacích podmínkách při prvním otevření soupravy</w:t>
        </w:r>
        <w:r>
          <w:rPr>
            <w:webHidden/>
          </w:rPr>
          <w:tab/>
        </w:r>
        <w:r>
          <w:rPr>
            <w:webHidden/>
          </w:rPr>
          <w:fldChar w:fldCharType="begin"/>
        </w:r>
        <w:r>
          <w:rPr>
            <w:webHidden/>
          </w:rPr>
          <w:instrText xml:space="preserve"> PAGEREF _Toc178067730 \h </w:instrText>
        </w:r>
        <w:r>
          <w:rPr>
            <w:webHidden/>
          </w:rPr>
        </w:r>
        <w:r>
          <w:rPr>
            <w:webHidden/>
          </w:rPr>
          <w:fldChar w:fldCharType="separate"/>
        </w:r>
        <w:r w:rsidR="001A6F45">
          <w:rPr>
            <w:webHidden/>
          </w:rPr>
          <w:t>19</w:t>
        </w:r>
        <w:r>
          <w:rPr>
            <w:webHidden/>
          </w:rPr>
          <w:fldChar w:fldCharType="end"/>
        </w:r>
      </w:hyperlink>
    </w:p>
    <w:p w14:paraId="12F06812" w14:textId="2549D1EF" w:rsidR="00263C11" w:rsidRDefault="00263C11">
      <w:pPr>
        <w:pStyle w:val="Obsah3"/>
        <w:rPr>
          <w:rFonts w:asciiTheme="minorHAnsi" w:eastAsiaTheme="minorEastAsia" w:hAnsiTheme="minorHAnsi" w:cstheme="minorBidi"/>
          <w:kern w:val="2"/>
          <w:sz w:val="22"/>
          <w:szCs w:val="22"/>
          <w14:ligatures w14:val="standardContextual"/>
        </w:rPr>
      </w:pPr>
      <w:hyperlink w:anchor="_Toc178067731" w:history="1">
        <w:r w:rsidRPr="00DF0A91">
          <w:rPr>
            <w:rStyle w:val="Hypertextovodkaz"/>
          </w:rPr>
          <w:t>4.3.2</w:t>
        </w:r>
        <w:r>
          <w:rPr>
            <w:rFonts w:asciiTheme="minorHAnsi" w:eastAsiaTheme="minorEastAsia" w:hAnsiTheme="minorHAnsi" w:cstheme="minorBidi"/>
            <w:kern w:val="2"/>
            <w:sz w:val="22"/>
            <w:szCs w:val="22"/>
            <w14:ligatures w14:val="standardContextual"/>
          </w:rPr>
          <w:tab/>
        </w:r>
        <w:r w:rsidRPr="00DF0A91">
          <w:rPr>
            <w:rStyle w:val="Hypertextovodkaz"/>
          </w:rPr>
          <w:t>Zrychlená stabilní studie</w:t>
        </w:r>
        <w:r>
          <w:rPr>
            <w:webHidden/>
          </w:rPr>
          <w:tab/>
        </w:r>
        <w:r>
          <w:rPr>
            <w:webHidden/>
          </w:rPr>
          <w:fldChar w:fldCharType="begin"/>
        </w:r>
        <w:r>
          <w:rPr>
            <w:webHidden/>
          </w:rPr>
          <w:instrText xml:space="preserve"> PAGEREF _Toc178067731 \h </w:instrText>
        </w:r>
        <w:r>
          <w:rPr>
            <w:webHidden/>
          </w:rPr>
        </w:r>
        <w:r>
          <w:rPr>
            <w:webHidden/>
          </w:rPr>
          <w:fldChar w:fldCharType="separate"/>
        </w:r>
        <w:r w:rsidR="001A6F45">
          <w:rPr>
            <w:webHidden/>
          </w:rPr>
          <w:t>19</w:t>
        </w:r>
        <w:r>
          <w:rPr>
            <w:webHidden/>
          </w:rPr>
          <w:fldChar w:fldCharType="end"/>
        </w:r>
      </w:hyperlink>
    </w:p>
    <w:p w14:paraId="2BD524E0" w14:textId="56AA437C" w:rsidR="00263C11" w:rsidRDefault="00263C11">
      <w:pPr>
        <w:pStyle w:val="Obsah3"/>
        <w:rPr>
          <w:rFonts w:asciiTheme="minorHAnsi" w:eastAsiaTheme="minorEastAsia" w:hAnsiTheme="minorHAnsi" w:cstheme="minorBidi"/>
          <w:kern w:val="2"/>
          <w:sz w:val="22"/>
          <w:szCs w:val="22"/>
          <w14:ligatures w14:val="standardContextual"/>
        </w:rPr>
      </w:pPr>
      <w:hyperlink w:anchor="_Toc178067732" w:history="1">
        <w:r w:rsidRPr="00DF0A91">
          <w:rPr>
            <w:rStyle w:val="Hypertextovodkaz"/>
          </w:rPr>
          <w:t>4.3.3</w:t>
        </w:r>
        <w:r>
          <w:rPr>
            <w:rFonts w:asciiTheme="minorHAnsi" w:eastAsiaTheme="minorEastAsia" w:hAnsiTheme="minorHAnsi" w:cstheme="minorBidi"/>
            <w:kern w:val="2"/>
            <w:sz w:val="22"/>
            <w:szCs w:val="22"/>
            <w14:ligatures w14:val="standardContextual"/>
          </w:rPr>
          <w:tab/>
        </w:r>
        <w:r w:rsidRPr="00DF0A91">
          <w:rPr>
            <w:rStyle w:val="Hypertextovodkaz"/>
          </w:rPr>
          <w:t>Stabilita při běžné manipulaci</w:t>
        </w:r>
        <w:r>
          <w:rPr>
            <w:webHidden/>
          </w:rPr>
          <w:tab/>
        </w:r>
        <w:r>
          <w:rPr>
            <w:webHidden/>
          </w:rPr>
          <w:fldChar w:fldCharType="begin"/>
        </w:r>
        <w:r>
          <w:rPr>
            <w:webHidden/>
          </w:rPr>
          <w:instrText xml:space="preserve"> PAGEREF _Toc178067732 \h </w:instrText>
        </w:r>
        <w:r>
          <w:rPr>
            <w:webHidden/>
          </w:rPr>
        </w:r>
        <w:r>
          <w:rPr>
            <w:webHidden/>
          </w:rPr>
          <w:fldChar w:fldCharType="separate"/>
        </w:r>
        <w:r w:rsidR="001A6F45">
          <w:rPr>
            <w:webHidden/>
          </w:rPr>
          <w:t>19</w:t>
        </w:r>
        <w:r>
          <w:rPr>
            <w:webHidden/>
          </w:rPr>
          <w:fldChar w:fldCharType="end"/>
        </w:r>
      </w:hyperlink>
    </w:p>
    <w:p w14:paraId="2AF470E8" w14:textId="685764F5" w:rsidR="00263C11" w:rsidRDefault="00263C11">
      <w:pPr>
        <w:pStyle w:val="Obsah3"/>
        <w:rPr>
          <w:rFonts w:asciiTheme="minorHAnsi" w:eastAsiaTheme="minorEastAsia" w:hAnsiTheme="minorHAnsi" w:cstheme="minorBidi"/>
          <w:kern w:val="2"/>
          <w:sz w:val="22"/>
          <w:szCs w:val="22"/>
          <w14:ligatures w14:val="standardContextual"/>
        </w:rPr>
      </w:pPr>
      <w:hyperlink w:anchor="_Toc178067733" w:history="1">
        <w:r w:rsidRPr="00DF0A91">
          <w:rPr>
            <w:rStyle w:val="Hypertextovodkaz"/>
          </w:rPr>
          <w:t>4.3.4</w:t>
        </w:r>
        <w:r>
          <w:rPr>
            <w:rFonts w:asciiTheme="minorHAnsi" w:eastAsiaTheme="minorEastAsia" w:hAnsiTheme="minorHAnsi" w:cstheme="minorBidi"/>
            <w:kern w:val="2"/>
            <w:sz w:val="22"/>
            <w:szCs w:val="22"/>
            <w14:ligatures w14:val="standardContextual"/>
          </w:rPr>
          <w:tab/>
        </w:r>
        <w:r w:rsidRPr="00DF0A91">
          <w:rPr>
            <w:rStyle w:val="Hypertextovodkaz"/>
          </w:rPr>
          <w:t>On board stabilita</w:t>
        </w:r>
        <w:r>
          <w:rPr>
            <w:webHidden/>
          </w:rPr>
          <w:tab/>
        </w:r>
        <w:r>
          <w:rPr>
            <w:webHidden/>
          </w:rPr>
          <w:fldChar w:fldCharType="begin"/>
        </w:r>
        <w:r>
          <w:rPr>
            <w:webHidden/>
          </w:rPr>
          <w:instrText xml:space="preserve"> PAGEREF _Toc178067733 \h </w:instrText>
        </w:r>
        <w:r>
          <w:rPr>
            <w:webHidden/>
          </w:rPr>
        </w:r>
        <w:r>
          <w:rPr>
            <w:webHidden/>
          </w:rPr>
          <w:fldChar w:fldCharType="separate"/>
        </w:r>
        <w:r w:rsidR="001A6F45">
          <w:rPr>
            <w:webHidden/>
          </w:rPr>
          <w:t>19</w:t>
        </w:r>
        <w:r>
          <w:rPr>
            <w:webHidden/>
          </w:rPr>
          <w:fldChar w:fldCharType="end"/>
        </w:r>
      </w:hyperlink>
    </w:p>
    <w:p w14:paraId="7E9C2B5A" w14:textId="415E9F23" w:rsidR="00263C11" w:rsidRDefault="00263C11">
      <w:pPr>
        <w:pStyle w:val="Obsah2"/>
        <w:rPr>
          <w:rFonts w:asciiTheme="minorHAnsi" w:eastAsiaTheme="minorEastAsia" w:hAnsiTheme="minorHAnsi" w:cstheme="minorBidi"/>
          <w:kern w:val="2"/>
          <w:sz w:val="22"/>
          <w:szCs w:val="22"/>
          <w14:ligatures w14:val="standardContextual"/>
        </w:rPr>
      </w:pPr>
      <w:hyperlink w:anchor="_Toc178067734" w:history="1">
        <w:r w:rsidRPr="00DF0A91">
          <w:rPr>
            <w:rStyle w:val="Hypertextovodkaz"/>
          </w:rPr>
          <w:t>4.4</w:t>
        </w:r>
        <w:r>
          <w:rPr>
            <w:rFonts w:asciiTheme="minorHAnsi" w:eastAsiaTheme="minorEastAsia" w:hAnsiTheme="minorHAnsi" w:cstheme="minorBidi"/>
            <w:kern w:val="2"/>
            <w:sz w:val="22"/>
            <w:szCs w:val="22"/>
            <w14:ligatures w14:val="standardContextual"/>
          </w:rPr>
          <w:tab/>
        </w:r>
        <w:r w:rsidRPr="00DF0A91">
          <w:rPr>
            <w:rStyle w:val="Hypertextovodkaz"/>
          </w:rPr>
          <w:t>Transportní podmínky</w:t>
        </w:r>
        <w:r>
          <w:rPr>
            <w:webHidden/>
          </w:rPr>
          <w:tab/>
        </w:r>
        <w:r>
          <w:rPr>
            <w:webHidden/>
          </w:rPr>
          <w:fldChar w:fldCharType="begin"/>
        </w:r>
        <w:r>
          <w:rPr>
            <w:webHidden/>
          </w:rPr>
          <w:instrText xml:space="preserve"> PAGEREF _Toc178067734 \h </w:instrText>
        </w:r>
        <w:r>
          <w:rPr>
            <w:webHidden/>
          </w:rPr>
        </w:r>
        <w:r>
          <w:rPr>
            <w:webHidden/>
          </w:rPr>
          <w:fldChar w:fldCharType="separate"/>
        </w:r>
        <w:r w:rsidR="001A6F45">
          <w:rPr>
            <w:webHidden/>
          </w:rPr>
          <w:t>19</w:t>
        </w:r>
        <w:r>
          <w:rPr>
            <w:webHidden/>
          </w:rPr>
          <w:fldChar w:fldCharType="end"/>
        </w:r>
      </w:hyperlink>
    </w:p>
    <w:p w14:paraId="483808F1" w14:textId="090D826E" w:rsidR="00263C11" w:rsidRDefault="00263C11">
      <w:pPr>
        <w:pStyle w:val="Obsah2"/>
        <w:rPr>
          <w:rFonts w:asciiTheme="minorHAnsi" w:eastAsiaTheme="minorEastAsia" w:hAnsiTheme="minorHAnsi" w:cstheme="minorBidi"/>
          <w:kern w:val="2"/>
          <w:sz w:val="22"/>
          <w:szCs w:val="22"/>
          <w14:ligatures w14:val="standardContextual"/>
        </w:rPr>
      </w:pPr>
      <w:hyperlink w:anchor="_Toc178067735" w:history="1">
        <w:r w:rsidRPr="00DF0A91">
          <w:rPr>
            <w:rStyle w:val="Hypertextovodkaz"/>
          </w:rPr>
          <w:t>4.5</w:t>
        </w:r>
        <w:r>
          <w:rPr>
            <w:rFonts w:asciiTheme="minorHAnsi" w:eastAsiaTheme="minorEastAsia" w:hAnsiTheme="minorHAnsi" w:cstheme="minorBidi"/>
            <w:kern w:val="2"/>
            <w:sz w:val="22"/>
            <w:szCs w:val="22"/>
            <w14:ligatures w14:val="standardContextual"/>
          </w:rPr>
          <w:tab/>
        </w:r>
        <w:r w:rsidRPr="00DF0A91">
          <w:rPr>
            <w:rStyle w:val="Hypertextovodkaz"/>
          </w:rPr>
          <w:t>Kompatibilita, interoperabilita</w:t>
        </w:r>
        <w:r>
          <w:rPr>
            <w:webHidden/>
          </w:rPr>
          <w:tab/>
        </w:r>
        <w:r>
          <w:rPr>
            <w:webHidden/>
          </w:rPr>
          <w:fldChar w:fldCharType="begin"/>
        </w:r>
        <w:r>
          <w:rPr>
            <w:webHidden/>
          </w:rPr>
          <w:instrText xml:space="preserve"> PAGEREF _Toc178067735 \h </w:instrText>
        </w:r>
        <w:r>
          <w:rPr>
            <w:webHidden/>
          </w:rPr>
        </w:r>
        <w:r>
          <w:rPr>
            <w:webHidden/>
          </w:rPr>
          <w:fldChar w:fldCharType="separate"/>
        </w:r>
        <w:r w:rsidR="001A6F45">
          <w:rPr>
            <w:webHidden/>
          </w:rPr>
          <w:t>19</w:t>
        </w:r>
        <w:r>
          <w:rPr>
            <w:webHidden/>
          </w:rPr>
          <w:fldChar w:fldCharType="end"/>
        </w:r>
      </w:hyperlink>
    </w:p>
    <w:p w14:paraId="28BBD919" w14:textId="31361481" w:rsidR="00263C11" w:rsidRDefault="00263C11">
      <w:pPr>
        <w:pStyle w:val="Obsah2"/>
        <w:rPr>
          <w:rFonts w:asciiTheme="minorHAnsi" w:eastAsiaTheme="minorEastAsia" w:hAnsiTheme="minorHAnsi" w:cstheme="minorBidi"/>
          <w:kern w:val="2"/>
          <w:sz w:val="22"/>
          <w:szCs w:val="22"/>
          <w14:ligatures w14:val="standardContextual"/>
        </w:rPr>
      </w:pPr>
      <w:hyperlink w:anchor="_Toc178067736" w:history="1">
        <w:r w:rsidRPr="00DF0A91">
          <w:rPr>
            <w:rStyle w:val="Hypertextovodkaz"/>
          </w:rPr>
          <w:t>4.6</w:t>
        </w:r>
        <w:r>
          <w:rPr>
            <w:rFonts w:asciiTheme="minorHAnsi" w:eastAsiaTheme="minorEastAsia" w:hAnsiTheme="minorHAnsi" w:cstheme="minorBidi"/>
            <w:kern w:val="2"/>
            <w:sz w:val="22"/>
            <w:szCs w:val="22"/>
            <w14:ligatures w14:val="standardContextual"/>
          </w:rPr>
          <w:tab/>
        </w:r>
        <w:r w:rsidRPr="00DF0A91">
          <w:rPr>
            <w:rStyle w:val="Hypertextovodkaz"/>
          </w:rPr>
          <w:t>Testování v podmínkách mimo laboratoř (použití v blízkosti pacienta)</w:t>
        </w:r>
        <w:r>
          <w:rPr>
            <w:webHidden/>
          </w:rPr>
          <w:tab/>
        </w:r>
        <w:r>
          <w:rPr>
            <w:webHidden/>
          </w:rPr>
          <w:fldChar w:fldCharType="begin"/>
        </w:r>
        <w:r>
          <w:rPr>
            <w:webHidden/>
          </w:rPr>
          <w:instrText xml:space="preserve"> PAGEREF _Toc178067736 \h </w:instrText>
        </w:r>
        <w:r>
          <w:rPr>
            <w:webHidden/>
          </w:rPr>
        </w:r>
        <w:r>
          <w:rPr>
            <w:webHidden/>
          </w:rPr>
          <w:fldChar w:fldCharType="separate"/>
        </w:r>
        <w:r w:rsidR="001A6F45">
          <w:rPr>
            <w:webHidden/>
          </w:rPr>
          <w:t>19</w:t>
        </w:r>
        <w:r>
          <w:rPr>
            <w:webHidden/>
          </w:rPr>
          <w:fldChar w:fldCharType="end"/>
        </w:r>
      </w:hyperlink>
    </w:p>
    <w:p w14:paraId="49845BDD" w14:textId="6F4189FA" w:rsidR="00263C11" w:rsidRDefault="00263C11">
      <w:pPr>
        <w:pStyle w:val="Obsah2"/>
        <w:rPr>
          <w:rFonts w:asciiTheme="minorHAnsi" w:eastAsiaTheme="minorEastAsia" w:hAnsiTheme="minorHAnsi" w:cstheme="minorBidi"/>
          <w:kern w:val="2"/>
          <w:sz w:val="22"/>
          <w:szCs w:val="22"/>
          <w14:ligatures w14:val="standardContextual"/>
        </w:rPr>
      </w:pPr>
      <w:hyperlink w:anchor="_Toc178067737" w:history="1">
        <w:r w:rsidRPr="00DF0A91">
          <w:rPr>
            <w:rStyle w:val="Hypertextovodkaz"/>
          </w:rPr>
          <w:t>4.7</w:t>
        </w:r>
        <w:r>
          <w:rPr>
            <w:rFonts w:asciiTheme="minorHAnsi" w:eastAsiaTheme="minorEastAsia" w:hAnsiTheme="minorHAnsi" w:cstheme="minorBidi"/>
            <w:kern w:val="2"/>
            <w:sz w:val="22"/>
            <w:szCs w:val="22"/>
            <w14:ligatures w14:val="standardContextual"/>
          </w:rPr>
          <w:tab/>
        </w:r>
        <w:r w:rsidRPr="00DF0A91">
          <w:rPr>
            <w:rStyle w:val="Hypertextovodkaz"/>
          </w:rPr>
          <w:t>Odečítání z barevné stupnice, zákalu apod.</w:t>
        </w:r>
        <w:r>
          <w:rPr>
            <w:webHidden/>
          </w:rPr>
          <w:tab/>
        </w:r>
        <w:r>
          <w:rPr>
            <w:webHidden/>
          </w:rPr>
          <w:fldChar w:fldCharType="begin"/>
        </w:r>
        <w:r>
          <w:rPr>
            <w:webHidden/>
          </w:rPr>
          <w:instrText xml:space="preserve"> PAGEREF _Toc178067737 \h </w:instrText>
        </w:r>
        <w:r>
          <w:rPr>
            <w:webHidden/>
          </w:rPr>
        </w:r>
        <w:r>
          <w:rPr>
            <w:webHidden/>
          </w:rPr>
          <w:fldChar w:fldCharType="separate"/>
        </w:r>
        <w:r w:rsidR="001A6F45">
          <w:rPr>
            <w:webHidden/>
          </w:rPr>
          <w:t>19</w:t>
        </w:r>
        <w:r>
          <w:rPr>
            <w:webHidden/>
          </w:rPr>
          <w:fldChar w:fldCharType="end"/>
        </w:r>
      </w:hyperlink>
    </w:p>
    <w:p w14:paraId="75C50792" w14:textId="4FAF7806" w:rsidR="00263C11" w:rsidRDefault="00263C11">
      <w:pPr>
        <w:pStyle w:val="Obsah2"/>
        <w:rPr>
          <w:rFonts w:asciiTheme="minorHAnsi" w:eastAsiaTheme="minorEastAsia" w:hAnsiTheme="minorHAnsi" w:cstheme="minorBidi"/>
          <w:kern w:val="2"/>
          <w:sz w:val="22"/>
          <w:szCs w:val="22"/>
          <w14:ligatures w14:val="standardContextual"/>
        </w:rPr>
      </w:pPr>
      <w:hyperlink w:anchor="_Toc178067738" w:history="1">
        <w:r w:rsidRPr="00DF0A91">
          <w:rPr>
            <w:rStyle w:val="Hypertextovodkaz"/>
          </w:rPr>
          <w:t>4.8</w:t>
        </w:r>
        <w:r>
          <w:rPr>
            <w:rFonts w:asciiTheme="minorHAnsi" w:eastAsiaTheme="minorEastAsia" w:hAnsiTheme="minorHAnsi" w:cstheme="minorBidi"/>
            <w:kern w:val="2"/>
            <w:sz w:val="22"/>
            <w:szCs w:val="22"/>
            <w14:ligatures w14:val="standardContextual"/>
          </w:rPr>
          <w:tab/>
        </w:r>
        <w:r w:rsidRPr="00DF0A91">
          <w:rPr>
            <w:rStyle w:val="Hypertextovodkaz"/>
          </w:rPr>
          <w:t>Rozsah normálních hodnot</w:t>
        </w:r>
        <w:r>
          <w:rPr>
            <w:webHidden/>
          </w:rPr>
          <w:tab/>
        </w:r>
        <w:r>
          <w:rPr>
            <w:webHidden/>
          </w:rPr>
          <w:fldChar w:fldCharType="begin"/>
        </w:r>
        <w:r>
          <w:rPr>
            <w:webHidden/>
          </w:rPr>
          <w:instrText xml:space="preserve"> PAGEREF _Toc178067738 \h </w:instrText>
        </w:r>
        <w:r>
          <w:rPr>
            <w:webHidden/>
          </w:rPr>
        </w:r>
        <w:r>
          <w:rPr>
            <w:webHidden/>
          </w:rPr>
          <w:fldChar w:fldCharType="separate"/>
        </w:r>
        <w:r w:rsidR="001A6F45">
          <w:rPr>
            <w:webHidden/>
          </w:rPr>
          <w:t>19</w:t>
        </w:r>
        <w:r>
          <w:rPr>
            <w:webHidden/>
          </w:rPr>
          <w:fldChar w:fldCharType="end"/>
        </w:r>
      </w:hyperlink>
    </w:p>
    <w:p w14:paraId="22C06786" w14:textId="7E5046AE"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39" w:history="1">
        <w:r w:rsidRPr="00DF0A91">
          <w:rPr>
            <w:rStyle w:val="Hypertextovodkaz"/>
          </w:rPr>
          <w:t>5</w:t>
        </w:r>
        <w:r>
          <w:rPr>
            <w:rFonts w:asciiTheme="minorHAnsi" w:eastAsiaTheme="minorEastAsia" w:hAnsiTheme="minorHAnsi" w:cstheme="minorBidi"/>
            <w:b w:val="0"/>
            <w:kern w:val="2"/>
            <w:sz w:val="22"/>
            <w:szCs w:val="22"/>
            <w14:ligatures w14:val="standardContextual"/>
          </w:rPr>
          <w:tab/>
        </w:r>
        <w:r w:rsidRPr="00DF0A91">
          <w:rPr>
            <w:rStyle w:val="Hypertextovodkaz"/>
          </w:rPr>
          <w:t>Výrobní postup</w:t>
        </w:r>
        <w:r>
          <w:rPr>
            <w:webHidden/>
          </w:rPr>
          <w:tab/>
        </w:r>
        <w:r>
          <w:rPr>
            <w:webHidden/>
          </w:rPr>
          <w:fldChar w:fldCharType="begin"/>
        </w:r>
        <w:r>
          <w:rPr>
            <w:webHidden/>
          </w:rPr>
          <w:instrText xml:space="preserve"> PAGEREF _Toc178067739 \h </w:instrText>
        </w:r>
        <w:r>
          <w:rPr>
            <w:webHidden/>
          </w:rPr>
        </w:r>
        <w:r>
          <w:rPr>
            <w:webHidden/>
          </w:rPr>
          <w:fldChar w:fldCharType="separate"/>
        </w:r>
        <w:r w:rsidR="001A6F45">
          <w:rPr>
            <w:webHidden/>
          </w:rPr>
          <w:t>19</w:t>
        </w:r>
        <w:r>
          <w:rPr>
            <w:webHidden/>
          </w:rPr>
          <w:fldChar w:fldCharType="end"/>
        </w:r>
      </w:hyperlink>
    </w:p>
    <w:p w14:paraId="4A504058" w14:textId="19AE8E8F" w:rsidR="00263C11" w:rsidRDefault="00263C11">
      <w:pPr>
        <w:pStyle w:val="Obsah2"/>
        <w:rPr>
          <w:rFonts w:asciiTheme="minorHAnsi" w:eastAsiaTheme="minorEastAsia" w:hAnsiTheme="minorHAnsi" w:cstheme="minorBidi"/>
          <w:kern w:val="2"/>
          <w:sz w:val="22"/>
          <w:szCs w:val="22"/>
          <w14:ligatures w14:val="standardContextual"/>
        </w:rPr>
      </w:pPr>
      <w:hyperlink w:anchor="_Toc178067740" w:history="1">
        <w:r w:rsidRPr="00DF0A91">
          <w:rPr>
            <w:rStyle w:val="Hypertextovodkaz"/>
          </w:rPr>
          <w:t>5.1</w:t>
        </w:r>
        <w:r>
          <w:rPr>
            <w:rFonts w:asciiTheme="minorHAnsi" w:eastAsiaTheme="minorEastAsia" w:hAnsiTheme="minorHAnsi" w:cstheme="minorBidi"/>
            <w:kern w:val="2"/>
            <w:sz w:val="22"/>
            <w:szCs w:val="22"/>
            <w14:ligatures w14:val="standardContextual"/>
          </w:rPr>
          <w:tab/>
        </w:r>
        <w:r w:rsidRPr="00DF0A91">
          <w:rPr>
            <w:rStyle w:val="Hypertextovodkaz"/>
          </w:rPr>
          <w:t>Vstupní materiál</w:t>
        </w:r>
        <w:r>
          <w:rPr>
            <w:webHidden/>
          </w:rPr>
          <w:tab/>
        </w:r>
        <w:r>
          <w:rPr>
            <w:webHidden/>
          </w:rPr>
          <w:fldChar w:fldCharType="begin"/>
        </w:r>
        <w:r>
          <w:rPr>
            <w:webHidden/>
          </w:rPr>
          <w:instrText xml:space="preserve"> PAGEREF _Toc178067740 \h </w:instrText>
        </w:r>
        <w:r>
          <w:rPr>
            <w:webHidden/>
          </w:rPr>
        </w:r>
        <w:r>
          <w:rPr>
            <w:webHidden/>
          </w:rPr>
          <w:fldChar w:fldCharType="separate"/>
        </w:r>
        <w:r w:rsidR="001A6F45">
          <w:rPr>
            <w:webHidden/>
          </w:rPr>
          <w:t>20</w:t>
        </w:r>
        <w:r>
          <w:rPr>
            <w:webHidden/>
          </w:rPr>
          <w:fldChar w:fldCharType="end"/>
        </w:r>
      </w:hyperlink>
    </w:p>
    <w:p w14:paraId="03C14072" w14:textId="2968613B" w:rsidR="00263C11" w:rsidRDefault="00263C11">
      <w:pPr>
        <w:pStyle w:val="Obsah2"/>
        <w:rPr>
          <w:rFonts w:asciiTheme="minorHAnsi" w:eastAsiaTheme="minorEastAsia" w:hAnsiTheme="minorHAnsi" w:cstheme="minorBidi"/>
          <w:kern w:val="2"/>
          <w:sz w:val="22"/>
          <w:szCs w:val="22"/>
          <w14:ligatures w14:val="standardContextual"/>
        </w:rPr>
      </w:pPr>
      <w:hyperlink w:anchor="_Toc178067741" w:history="1">
        <w:r w:rsidRPr="00DF0A91">
          <w:rPr>
            <w:rStyle w:val="Hypertextovodkaz"/>
          </w:rPr>
          <w:t>5.2</w:t>
        </w:r>
        <w:r>
          <w:rPr>
            <w:rFonts w:asciiTheme="minorHAnsi" w:eastAsiaTheme="minorEastAsia" w:hAnsiTheme="minorHAnsi" w:cstheme="minorBidi"/>
            <w:kern w:val="2"/>
            <w:sz w:val="22"/>
            <w:szCs w:val="22"/>
            <w14:ligatures w14:val="standardContextual"/>
          </w:rPr>
          <w:tab/>
        </w:r>
        <w:r w:rsidRPr="00DF0A91">
          <w:rPr>
            <w:rStyle w:val="Hypertextovodkaz"/>
          </w:rPr>
          <w:t>Značení prostředku</w:t>
        </w:r>
        <w:r>
          <w:rPr>
            <w:webHidden/>
          </w:rPr>
          <w:tab/>
        </w:r>
        <w:r>
          <w:rPr>
            <w:webHidden/>
          </w:rPr>
          <w:fldChar w:fldCharType="begin"/>
        </w:r>
        <w:r>
          <w:rPr>
            <w:webHidden/>
          </w:rPr>
          <w:instrText xml:space="preserve"> PAGEREF _Toc178067741 \h </w:instrText>
        </w:r>
        <w:r>
          <w:rPr>
            <w:webHidden/>
          </w:rPr>
        </w:r>
        <w:r>
          <w:rPr>
            <w:webHidden/>
          </w:rPr>
          <w:fldChar w:fldCharType="separate"/>
        </w:r>
        <w:r w:rsidR="001A6F45">
          <w:rPr>
            <w:webHidden/>
          </w:rPr>
          <w:t>20</w:t>
        </w:r>
        <w:r>
          <w:rPr>
            <w:webHidden/>
          </w:rPr>
          <w:fldChar w:fldCharType="end"/>
        </w:r>
      </w:hyperlink>
    </w:p>
    <w:p w14:paraId="27D20C0A" w14:textId="2F650C71" w:rsidR="00263C11" w:rsidRDefault="00263C11">
      <w:pPr>
        <w:pStyle w:val="Obsah2"/>
        <w:rPr>
          <w:rFonts w:asciiTheme="minorHAnsi" w:eastAsiaTheme="minorEastAsia" w:hAnsiTheme="minorHAnsi" w:cstheme="minorBidi"/>
          <w:kern w:val="2"/>
          <w:sz w:val="22"/>
          <w:szCs w:val="22"/>
          <w14:ligatures w14:val="standardContextual"/>
        </w:rPr>
      </w:pPr>
      <w:hyperlink w:anchor="_Toc178067742" w:history="1">
        <w:r w:rsidRPr="00DF0A91">
          <w:rPr>
            <w:rStyle w:val="Hypertextovodkaz"/>
          </w:rPr>
          <w:t>5.3</w:t>
        </w:r>
        <w:r>
          <w:rPr>
            <w:rFonts w:asciiTheme="minorHAnsi" w:eastAsiaTheme="minorEastAsia" w:hAnsiTheme="minorHAnsi" w:cstheme="minorBidi"/>
            <w:kern w:val="2"/>
            <w:sz w:val="22"/>
            <w:szCs w:val="22"/>
            <w14:ligatures w14:val="standardContextual"/>
          </w:rPr>
          <w:tab/>
        </w:r>
        <w:r w:rsidRPr="00DF0A91">
          <w:rPr>
            <w:rStyle w:val="Hypertextovodkaz"/>
          </w:rPr>
          <w:t>Příprava reagencií</w:t>
        </w:r>
        <w:r>
          <w:rPr>
            <w:webHidden/>
          </w:rPr>
          <w:tab/>
        </w:r>
        <w:r>
          <w:rPr>
            <w:webHidden/>
          </w:rPr>
          <w:fldChar w:fldCharType="begin"/>
        </w:r>
        <w:r>
          <w:rPr>
            <w:webHidden/>
          </w:rPr>
          <w:instrText xml:space="preserve"> PAGEREF _Toc178067742 \h </w:instrText>
        </w:r>
        <w:r>
          <w:rPr>
            <w:webHidden/>
          </w:rPr>
        </w:r>
        <w:r>
          <w:rPr>
            <w:webHidden/>
          </w:rPr>
          <w:fldChar w:fldCharType="separate"/>
        </w:r>
        <w:r w:rsidR="001A6F45">
          <w:rPr>
            <w:webHidden/>
          </w:rPr>
          <w:t>20</w:t>
        </w:r>
        <w:r>
          <w:rPr>
            <w:webHidden/>
          </w:rPr>
          <w:fldChar w:fldCharType="end"/>
        </w:r>
      </w:hyperlink>
    </w:p>
    <w:p w14:paraId="40249F12" w14:textId="3D46FBC2" w:rsidR="00263C11" w:rsidRDefault="00263C11">
      <w:pPr>
        <w:pStyle w:val="Obsah2"/>
        <w:rPr>
          <w:rFonts w:asciiTheme="minorHAnsi" w:eastAsiaTheme="minorEastAsia" w:hAnsiTheme="minorHAnsi" w:cstheme="minorBidi"/>
          <w:kern w:val="2"/>
          <w:sz w:val="22"/>
          <w:szCs w:val="22"/>
          <w14:ligatures w14:val="standardContextual"/>
        </w:rPr>
      </w:pPr>
      <w:hyperlink w:anchor="_Toc178067743" w:history="1">
        <w:r w:rsidRPr="00DF0A91">
          <w:rPr>
            <w:rStyle w:val="Hypertextovodkaz"/>
          </w:rPr>
          <w:t>5.4</w:t>
        </w:r>
        <w:r>
          <w:rPr>
            <w:rFonts w:asciiTheme="minorHAnsi" w:eastAsiaTheme="minorEastAsia" w:hAnsiTheme="minorHAnsi" w:cstheme="minorBidi"/>
            <w:kern w:val="2"/>
            <w:sz w:val="22"/>
            <w:szCs w:val="22"/>
            <w14:ligatures w14:val="standardContextual"/>
          </w:rPr>
          <w:tab/>
        </w:r>
        <w:r w:rsidRPr="00DF0A91">
          <w:rPr>
            <w:rStyle w:val="Hypertextovodkaz"/>
          </w:rPr>
          <w:t>samostatné dílčí výrobní operace</w:t>
        </w:r>
        <w:r>
          <w:rPr>
            <w:webHidden/>
          </w:rPr>
          <w:tab/>
        </w:r>
        <w:r>
          <w:rPr>
            <w:webHidden/>
          </w:rPr>
          <w:fldChar w:fldCharType="begin"/>
        </w:r>
        <w:r>
          <w:rPr>
            <w:webHidden/>
          </w:rPr>
          <w:instrText xml:space="preserve"> PAGEREF _Toc178067743 \h </w:instrText>
        </w:r>
        <w:r>
          <w:rPr>
            <w:webHidden/>
          </w:rPr>
        </w:r>
        <w:r>
          <w:rPr>
            <w:webHidden/>
          </w:rPr>
          <w:fldChar w:fldCharType="separate"/>
        </w:r>
        <w:r w:rsidR="001A6F45">
          <w:rPr>
            <w:webHidden/>
          </w:rPr>
          <w:t>20</w:t>
        </w:r>
        <w:r>
          <w:rPr>
            <w:webHidden/>
          </w:rPr>
          <w:fldChar w:fldCharType="end"/>
        </w:r>
      </w:hyperlink>
    </w:p>
    <w:p w14:paraId="57F73B4C" w14:textId="1B603B44" w:rsidR="00263C11" w:rsidRDefault="00263C11">
      <w:pPr>
        <w:pStyle w:val="Obsah2"/>
        <w:rPr>
          <w:rFonts w:asciiTheme="minorHAnsi" w:eastAsiaTheme="minorEastAsia" w:hAnsiTheme="minorHAnsi" w:cstheme="minorBidi"/>
          <w:kern w:val="2"/>
          <w:sz w:val="22"/>
          <w:szCs w:val="22"/>
          <w14:ligatures w14:val="standardContextual"/>
        </w:rPr>
      </w:pPr>
      <w:hyperlink w:anchor="_Toc178067744" w:history="1">
        <w:r w:rsidRPr="00DF0A91">
          <w:rPr>
            <w:rStyle w:val="Hypertextovodkaz"/>
          </w:rPr>
          <w:t>5.5</w:t>
        </w:r>
        <w:r>
          <w:rPr>
            <w:rFonts w:asciiTheme="minorHAnsi" w:eastAsiaTheme="minorEastAsia" w:hAnsiTheme="minorHAnsi" w:cstheme="minorBidi"/>
            <w:kern w:val="2"/>
            <w:sz w:val="22"/>
            <w:szCs w:val="22"/>
            <w14:ligatures w14:val="standardContextual"/>
          </w:rPr>
          <w:tab/>
        </w:r>
        <w:r w:rsidRPr="00DF0A91">
          <w:rPr>
            <w:rStyle w:val="Hypertextovodkaz"/>
          </w:rPr>
          <w:t>Výstupní kontrola</w:t>
        </w:r>
        <w:r>
          <w:rPr>
            <w:webHidden/>
          </w:rPr>
          <w:tab/>
        </w:r>
        <w:r>
          <w:rPr>
            <w:webHidden/>
          </w:rPr>
          <w:fldChar w:fldCharType="begin"/>
        </w:r>
        <w:r>
          <w:rPr>
            <w:webHidden/>
          </w:rPr>
          <w:instrText xml:space="preserve"> PAGEREF _Toc178067744 \h </w:instrText>
        </w:r>
        <w:r>
          <w:rPr>
            <w:webHidden/>
          </w:rPr>
        </w:r>
        <w:r>
          <w:rPr>
            <w:webHidden/>
          </w:rPr>
          <w:fldChar w:fldCharType="separate"/>
        </w:r>
        <w:r w:rsidR="001A6F45">
          <w:rPr>
            <w:webHidden/>
          </w:rPr>
          <w:t>20</w:t>
        </w:r>
        <w:r>
          <w:rPr>
            <w:webHidden/>
          </w:rPr>
          <w:fldChar w:fldCharType="end"/>
        </w:r>
      </w:hyperlink>
    </w:p>
    <w:p w14:paraId="42AAB092" w14:textId="0F623DBB" w:rsidR="00263C11" w:rsidRDefault="00263C11">
      <w:pPr>
        <w:pStyle w:val="Obsah2"/>
        <w:rPr>
          <w:rFonts w:asciiTheme="minorHAnsi" w:eastAsiaTheme="minorEastAsia" w:hAnsiTheme="minorHAnsi" w:cstheme="minorBidi"/>
          <w:kern w:val="2"/>
          <w:sz w:val="22"/>
          <w:szCs w:val="22"/>
          <w14:ligatures w14:val="standardContextual"/>
        </w:rPr>
      </w:pPr>
      <w:hyperlink w:anchor="_Toc178067745" w:history="1">
        <w:r w:rsidRPr="00DF0A91">
          <w:rPr>
            <w:rStyle w:val="Hypertextovodkaz"/>
          </w:rPr>
          <w:t>5.6</w:t>
        </w:r>
        <w:r>
          <w:rPr>
            <w:rFonts w:asciiTheme="minorHAnsi" w:eastAsiaTheme="minorEastAsia" w:hAnsiTheme="minorHAnsi" w:cstheme="minorBidi"/>
            <w:kern w:val="2"/>
            <w:sz w:val="22"/>
            <w:szCs w:val="22"/>
            <w14:ligatures w14:val="standardContextual"/>
          </w:rPr>
          <w:tab/>
        </w:r>
        <w:r w:rsidRPr="00DF0A91">
          <w:rPr>
            <w:rStyle w:val="Hypertextovodkaz"/>
          </w:rPr>
          <w:t>Kompletace soupravy</w:t>
        </w:r>
        <w:r>
          <w:rPr>
            <w:webHidden/>
          </w:rPr>
          <w:tab/>
        </w:r>
        <w:r>
          <w:rPr>
            <w:webHidden/>
          </w:rPr>
          <w:fldChar w:fldCharType="begin"/>
        </w:r>
        <w:r>
          <w:rPr>
            <w:webHidden/>
          </w:rPr>
          <w:instrText xml:space="preserve"> PAGEREF _Toc178067745 \h </w:instrText>
        </w:r>
        <w:r>
          <w:rPr>
            <w:webHidden/>
          </w:rPr>
        </w:r>
        <w:r>
          <w:rPr>
            <w:webHidden/>
          </w:rPr>
          <w:fldChar w:fldCharType="separate"/>
        </w:r>
        <w:r w:rsidR="001A6F45">
          <w:rPr>
            <w:webHidden/>
          </w:rPr>
          <w:t>20</w:t>
        </w:r>
        <w:r>
          <w:rPr>
            <w:webHidden/>
          </w:rPr>
          <w:fldChar w:fldCharType="end"/>
        </w:r>
      </w:hyperlink>
    </w:p>
    <w:p w14:paraId="2944A257" w14:textId="3E34A055" w:rsidR="00263C11" w:rsidRDefault="00263C11">
      <w:pPr>
        <w:pStyle w:val="Obsah3"/>
        <w:rPr>
          <w:rFonts w:asciiTheme="minorHAnsi" w:eastAsiaTheme="minorEastAsia" w:hAnsiTheme="minorHAnsi" w:cstheme="minorBidi"/>
          <w:kern w:val="2"/>
          <w:sz w:val="22"/>
          <w:szCs w:val="22"/>
          <w14:ligatures w14:val="standardContextual"/>
        </w:rPr>
      </w:pPr>
      <w:hyperlink w:anchor="_Toc178067746" w:history="1">
        <w:r w:rsidRPr="00DF0A91">
          <w:rPr>
            <w:rStyle w:val="Hypertextovodkaz"/>
          </w:rPr>
          <w:t>5.6.1</w:t>
        </w:r>
        <w:r>
          <w:rPr>
            <w:rFonts w:asciiTheme="minorHAnsi" w:eastAsiaTheme="minorEastAsia" w:hAnsiTheme="minorHAnsi" w:cstheme="minorBidi"/>
            <w:kern w:val="2"/>
            <w:sz w:val="22"/>
            <w:szCs w:val="22"/>
            <w14:ligatures w14:val="standardContextual"/>
          </w:rPr>
          <w:tab/>
        </w:r>
        <w:r w:rsidRPr="00DF0A91">
          <w:rPr>
            <w:rStyle w:val="Hypertextovodkaz"/>
          </w:rPr>
          <w:t>Plnění</w:t>
        </w:r>
        <w:r>
          <w:rPr>
            <w:webHidden/>
          </w:rPr>
          <w:tab/>
        </w:r>
        <w:r>
          <w:rPr>
            <w:webHidden/>
          </w:rPr>
          <w:fldChar w:fldCharType="begin"/>
        </w:r>
        <w:r>
          <w:rPr>
            <w:webHidden/>
          </w:rPr>
          <w:instrText xml:space="preserve"> PAGEREF _Toc178067746 \h </w:instrText>
        </w:r>
        <w:r>
          <w:rPr>
            <w:webHidden/>
          </w:rPr>
        </w:r>
        <w:r>
          <w:rPr>
            <w:webHidden/>
          </w:rPr>
          <w:fldChar w:fldCharType="separate"/>
        </w:r>
        <w:r w:rsidR="001A6F45">
          <w:rPr>
            <w:webHidden/>
          </w:rPr>
          <w:t>20</w:t>
        </w:r>
        <w:r>
          <w:rPr>
            <w:webHidden/>
          </w:rPr>
          <w:fldChar w:fldCharType="end"/>
        </w:r>
      </w:hyperlink>
    </w:p>
    <w:p w14:paraId="49149A27" w14:textId="78C7A17C" w:rsidR="00263C11" w:rsidRDefault="00263C11">
      <w:pPr>
        <w:pStyle w:val="Obsah3"/>
        <w:rPr>
          <w:rFonts w:asciiTheme="minorHAnsi" w:eastAsiaTheme="minorEastAsia" w:hAnsiTheme="minorHAnsi" w:cstheme="minorBidi"/>
          <w:kern w:val="2"/>
          <w:sz w:val="22"/>
          <w:szCs w:val="22"/>
          <w14:ligatures w14:val="standardContextual"/>
        </w:rPr>
      </w:pPr>
      <w:hyperlink w:anchor="_Toc178067747" w:history="1">
        <w:r w:rsidRPr="00DF0A91">
          <w:rPr>
            <w:rStyle w:val="Hypertextovodkaz"/>
          </w:rPr>
          <w:t>5.6.2</w:t>
        </w:r>
        <w:r>
          <w:rPr>
            <w:rFonts w:asciiTheme="minorHAnsi" w:eastAsiaTheme="minorEastAsia" w:hAnsiTheme="minorHAnsi" w:cstheme="minorBidi"/>
            <w:kern w:val="2"/>
            <w:sz w:val="22"/>
            <w:szCs w:val="22"/>
            <w14:ligatures w14:val="standardContextual"/>
          </w:rPr>
          <w:tab/>
        </w:r>
        <w:r w:rsidRPr="00DF0A91">
          <w:rPr>
            <w:rStyle w:val="Hypertextovodkaz"/>
          </w:rPr>
          <w:t>Značení</w:t>
        </w:r>
        <w:r>
          <w:rPr>
            <w:webHidden/>
          </w:rPr>
          <w:tab/>
        </w:r>
        <w:r>
          <w:rPr>
            <w:webHidden/>
          </w:rPr>
          <w:fldChar w:fldCharType="begin"/>
        </w:r>
        <w:r>
          <w:rPr>
            <w:webHidden/>
          </w:rPr>
          <w:instrText xml:space="preserve"> PAGEREF _Toc178067747 \h </w:instrText>
        </w:r>
        <w:r>
          <w:rPr>
            <w:webHidden/>
          </w:rPr>
        </w:r>
        <w:r>
          <w:rPr>
            <w:webHidden/>
          </w:rPr>
          <w:fldChar w:fldCharType="separate"/>
        </w:r>
        <w:r w:rsidR="001A6F45">
          <w:rPr>
            <w:webHidden/>
          </w:rPr>
          <w:t>20</w:t>
        </w:r>
        <w:r>
          <w:rPr>
            <w:webHidden/>
          </w:rPr>
          <w:fldChar w:fldCharType="end"/>
        </w:r>
      </w:hyperlink>
    </w:p>
    <w:p w14:paraId="366AAD00" w14:textId="4B27AFAA" w:rsidR="00263C11" w:rsidRDefault="00263C11">
      <w:pPr>
        <w:pStyle w:val="Obsah3"/>
        <w:rPr>
          <w:rFonts w:asciiTheme="minorHAnsi" w:eastAsiaTheme="minorEastAsia" w:hAnsiTheme="minorHAnsi" w:cstheme="minorBidi"/>
          <w:kern w:val="2"/>
          <w:sz w:val="22"/>
          <w:szCs w:val="22"/>
          <w14:ligatures w14:val="standardContextual"/>
        </w:rPr>
      </w:pPr>
      <w:hyperlink w:anchor="_Toc178067748" w:history="1">
        <w:r w:rsidRPr="00DF0A91">
          <w:rPr>
            <w:rStyle w:val="Hypertextovodkaz"/>
          </w:rPr>
          <w:t>5.6.3</w:t>
        </w:r>
        <w:r>
          <w:rPr>
            <w:rFonts w:asciiTheme="minorHAnsi" w:eastAsiaTheme="minorEastAsia" w:hAnsiTheme="minorHAnsi" w:cstheme="minorBidi"/>
            <w:kern w:val="2"/>
            <w:sz w:val="22"/>
            <w:szCs w:val="22"/>
            <w14:ligatures w14:val="standardContextual"/>
          </w:rPr>
          <w:tab/>
        </w:r>
        <w:r w:rsidRPr="00DF0A91">
          <w:rPr>
            <w:rStyle w:val="Hypertextovodkaz"/>
          </w:rPr>
          <w:t>Návod k použití</w:t>
        </w:r>
        <w:r>
          <w:rPr>
            <w:webHidden/>
          </w:rPr>
          <w:tab/>
        </w:r>
        <w:r>
          <w:rPr>
            <w:webHidden/>
          </w:rPr>
          <w:fldChar w:fldCharType="begin"/>
        </w:r>
        <w:r>
          <w:rPr>
            <w:webHidden/>
          </w:rPr>
          <w:instrText xml:space="preserve"> PAGEREF _Toc178067748 \h </w:instrText>
        </w:r>
        <w:r>
          <w:rPr>
            <w:webHidden/>
          </w:rPr>
        </w:r>
        <w:r>
          <w:rPr>
            <w:webHidden/>
          </w:rPr>
          <w:fldChar w:fldCharType="separate"/>
        </w:r>
        <w:r w:rsidR="001A6F45">
          <w:rPr>
            <w:webHidden/>
          </w:rPr>
          <w:t>20</w:t>
        </w:r>
        <w:r>
          <w:rPr>
            <w:webHidden/>
          </w:rPr>
          <w:fldChar w:fldCharType="end"/>
        </w:r>
      </w:hyperlink>
    </w:p>
    <w:p w14:paraId="357BA2E1" w14:textId="4B007EFC" w:rsidR="00263C11" w:rsidRDefault="00263C11">
      <w:pPr>
        <w:pStyle w:val="Obsah2"/>
        <w:rPr>
          <w:rFonts w:asciiTheme="minorHAnsi" w:eastAsiaTheme="minorEastAsia" w:hAnsiTheme="minorHAnsi" w:cstheme="minorBidi"/>
          <w:kern w:val="2"/>
          <w:sz w:val="22"/>
          <w:szCs w:val="22"/>
          <w14:ligatures w14:val="standardContextual"/>
        </w:rPr>
      </w:pPr>
      <w:hyperlink w:anchor="_Toc178067749" w:history="1">
        <w:r w:rsidRPr="00DF0A91">
          <w:rPr>
            <w:rStyle w:val="Hypertextovodkaz"/>
          </w:rPr>
          <w:t>5.7</w:t>
        </w:r>
        <w:r>
          <w:rPr>
            <w:rFonts w:asciiTheme="minorHAnsi" w:eastAsiaTheme="minorEastAsia" w:hAnsiTheme="minorHAnsi" w:cstheme="minorBidi"/>
            <w:kern w:val="2"/>
            <w:sz w:val="22"/>
            <w:szCs w:val="22"/>
            <w14:ligatures w14:val="standardContextual"/>
          </w:rPr>
          <w:tab/>
        </w:r>
        <w:r w:rsidRPr="00DF0A91">
          <w:rPr>
            <w:rStyle w:val="Hypertextovodkaz"/>
          </w:rPr>
          <w:t>Uvolnění prostředku k použití</w:t>
        </w:r>
        <w:r>
          <w:rPr>
            <w:webHidden/>
          </w:rPr>
          <w:tab/>
        </w:r>
        <w:r>
          <w:rPr>
            <w:webHidden/>
          </w:rPr>
          <w:fldChar w:fldCharType="begin"/>
        </w:r>
        <w:r>
          <w:rPr>
            <w:webHidden/>
          </w:rPr>
          <w:instrText xml:space="preserve"> PAGEREF _Toc178067749 \h </w:instrText>
        </w:r>
        <w:r>
          <w:rPr>
            <w:webHidden/>
          </w:rPr>
        </w:r>
        <w:r>
          <w:rPr>
            <w:webHidden/>
          </w:rPr>
          <w:fldChar w:fldCharType="separate"/>
        </w:r>
        <w:r w:rsidR="001A6F45">
          <w:rPr>
            <w:webHidden/>
          </w:rPr>
          <w:t>20</w:t>
        </w:r>
        <w:r>
          <w:rPr>
            <w:webHidden/>
          </w:rPr>
          <w:fldChar w:fldCharType="end"/>
        </w:r>
      </w:hyperlink>
    </w:p>
    <w:p w14:paraId="63246F52" w14:textId="3DA6988D"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50" w:history="1">
        <w:r w:rsidRPr="00DF0A91">
          <w:rPr>
            <w:rStyle w:val="Hypertextovodkaz"/>
          </w:rPr>
          <w:t>6</w:t>
        </w:r>
        <w:r>
          <w:rPr>
            <w:rFonts w:asciiTheme="minorHAnsi" w:eastAsiaTheme="minorEastAsia" w:hAnsiTheme="minorHAnsi" w:cstheme="minorBidi"/>
            <w:b w:val="0"/>
            <w:kern w:val="2"/>
            <w:sz w:val="22"/>
            <w:szCs w:val="22"/>
            <w14:ligatures w14:val="standardContextual"/>
          </w:rPr>
          <w:tab/>
        </w:r>
        <w:r w:rsidRPr="00DF0A91">
          <w:rPr>
            <w:rStyle w:val="Hypertextovodkaz"/>
          </w:rPr>
          <w:t>Sledování prostředku během používání</w:t>
        </w:r>
        <w:r>
          <w:rPr>
            <w:webHidden/>
          </w:rPr>
          <w:tab/>
        </w:r>
        <w:r>
          <w:rPr>
            <w:webHidden/>
          </w:rPr>
          <w:fldChar w:fldCharType="begin"/>
        </w:r>
        <w:r>
          <w:rPr>
            <w:webHidden/>
          </w:rPr>
          <w:instrText xml:space="preserve"> PAGEREF _Toc178067750 \h </w:instrText>
        </w:r>
        <w:r>
          <w:rPr>
            <w:webHidden/>
          </w:rPr>
        </w:r>
        <w:r>
          <w:rPr>
            <w:webHidden/>
          </w:rPr>
          <w:fldChar w:fldCharType="separate"/>
        </w:r>
        <w:r w:rsidR="001A6F45">
          <w:rPr>
            <w:webHidden/>
          </w:rPr>
          <w:t>20</w:t>
        </w:r>
        <w:r>
          <w:rPr>
            <w:webHidden/>
          </w:rPr>
          <w:fldChar w:fldCharType="end"/>
        </w:r>
      </w:hyperlink>
    </w:p>
    <w:p w14:paraId="07CF97FA" w14:textId="06B3F3A7" w:rsidR="00263C11" w:rsidRDefault="00263C11">
      <w:pPr>
        <w:pStyle w:val="Obsah2"/>
        <w:rPr>
          <w:rFonts w:asciiTheme="minorHAnsi" w:eastAsiaTheme="minorEastAsia" w:hAnsiTheme="minorHAnsi" w:cstheme="minorBidi"/>
          <w:kern w:val="2"/>
          <w:sz w:val="22"/>
          <w:szCs w:val="22"/>
          <w14:ligatures w14:val="standardContextual"/>
        </w:rPr>
      </w:pPr>
      <w:hyperlink w:anchor="_Toc178067751" w:history="1">
        <w:r w:rsidRPr="00DF0A91">
          <w:rPr>
            <w:rStyle w:val="Hypertextovodkaz"/>
          </w:rPr>
          <w:t>6.1</w:t>
        </w:r>
        <w:r>
          <w:rPr>
            <w:rFonts w:asciiTheme="minorHAnsi" w:eastAsiaTheme="minorEastAsia" w:hAnsiTheme="minorHAnsi" w:cstheme="minorBidi"/>
            <w:kern w:val="2"/>
            <w:sz w:val="22"/>
            <w:szCs w:val="22"/>
            <w14:ligatures w14:val="standardContextual"/>
          </w:rPr>
          <w:tab/>
        </w:r>
        <w:r w:rsidRPr="00DF0A91">
          <w:rPr>
            <w:rStyle w:val="Hypertextovodkaz"/>
          </w:rPr>
          <w:t>Stížnosti, selhání prostředku</w:t>
        </w:r>
        <w:r>
          <w:rPr>
            <w:webHidden/>
          </w:rPr>
          <w:tab/>
        </w:r>
        <w:r>
          <w:rPr>
            <w:webHidden/>
          </w:rPr>
          <w:fldChar w:fldCharType="begin"/>
        </w:r>
        <w:r>
          <w:rPr>
            <w:webHidden/>
          </w:rPr>
          <w:instrText xml:space="preserve"> PAGEREF _Toc178067751 \h </w:instrText>
        </w:r>
        <w:r>
          <w:rPr>
            <w:webHidden/>
          </w:rPr>
        </w:r>
        <w:r>
          <w:rPr>
            <w:webHidden/>
          </w:rPr>
          <w:fldChar w:fldCharType="separate"/>
        </w:r>
        <w:r w:rsidR="001A6F45">
          <w:rPr>
            <w:webHidden/>
          </w:rPr>
          <w:t>20</w:t>
        </w:r>
        <w:r>
          <w:rPr>
            <w:webHidden/>
          </w:rPr>
          <w:fldChar w:fldCharType="end"/>
        </w:r>
      </w:hyperlink>
    </w:p>
    <w:p w14:paraId="4205F69C" w14:textId="1BB1B66A" w:rsidR="00263C11" w:rsidRDefault="00263C11">
      <w:pPr>
        <w:pStyle w:val="Obsah2"/>
        <w:rPr>
          <w:rFonts w:asciiTheme="minorHAnsi" w:eastAsiaTheme="minorEastAsia" w:hAnsiTheme="minorHAnsi" w:cstheme="minorBidi"/>
          <w:kern w:val="2"/>
          <w:sz w:val="22"/>
          <w:szCs w:val="22"/>
          <w14:ligatures w14:val="standardContextual"/>
        </w:rPr>
      </w:pPr>
      <w:hyperlink w:anchor="_Toc178067752" w:history="1">
        <w:r w:rsidRPr="00DF0A91">
          <w:rPr>
            <w:rStyle w:val="Hypertextovodkaz"/>
          </w:rPr>
          <w:t>6.2</w:t>
        </w:r>
        <w:r>
          <w:rPr>
            <w:rFonts w:asciiTheme="minorHAnsi" w:eastAsiaTheme="minorEastAsia" w:hAnsiTheme="minorHAnsi" w:cstheme="minorBidi"/>
            <w:kern w:val="2"/>
            <w:sz w:val="22"/>
            <w:szCs w:val="22"/>
            <w14:ligatures w14:val="standardContextual"/>
          </w:rPr>
          <w:tab/>
        </w:r>
        <w:r w:rsidRPr="00DF0A91">
          <w:rPr>
            <w:rStyle w:val="Hypertextovodkaz"/>
          </w:rPr>
          <w:t>Cílené sledování prostředku</w:t>
        </w:r>
        <w:r>
          <w:rPr>
            <w:webHidden/>
          </w:rPr>
          <w:tab/>
        </w:r>
        <w:r>
          <w:rPr>
            <w:webHidden/>
          </w:rPr>
          <w:fldChar w:fldCharType="begin"/>
        </w:r>
        <w:r>
          <w:rPr>
            <w:webHidden/>
          </w:rPr>
          <w:instrText xml:space="preserve"> PAGEREF _Toc178067752 \h </w:instrText>
        </w:r>
        <w:r>
          <w:rPr>
            <w:webHidden/>
          </w:rPr>
        </w:r>
        <w:r>
          <w:rPr>
            <w:webHidden/>
          </w:rPr>
          <w:fldChar w:fldCharType="separate"/>
        </w:r>
        <w:r w:rsidR="001A6F45">
          <w:rPr>
            <w:webHidden/>
          </w:rPr>
          <w:t>20</w:t>
        </w:r>
        <w:r>
          <w:rPr>
            <w:webHidden/>
          </w:rPr>
          <w:fldChar w:fldCharType="end"/>
        </w:r>
      </w:hyperlink>
    </w:p>
    <w:p w14:paraId="79D29FA0" w14:textId="5D667CBD"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53" w:history="1">
        <w:r w:rsidRPr="00DF0A91">
          <w:rPr>
            <w:rStyle w:val="Hypertextovodkaz"/>
          </w:rPr>
          <w:t>7</w:t>
        </w:r>
        <w:r>
          <w:rPr>
            <w:rFonts w:asciiTheme="minorHAnsi" w:eastAsiaTheme="minorEastAsia" w:hAnsiTheme="minorHAnsi" w:cstheme="minorBidi"/>
            <w:b w:val="0"/>
            <w:kern w:val="2"/>
            <w:sz w:val="22"/>
            <w:szCs w:val="22"/>
            <w14:ligatures w14:val="standardContextual"/>
          </w:rPr>
          <w:tab/>
        </w:r>
        <w:r w:rsidRPr="00DF0A91">
          <w:rPr>
            <w:rStyle w:val="Hypertextovodkaz"/>
          </w:rPr>
          <w:t>Revize</w:t>
        </w:r>
        <w:r>
          <w:rPr>
            <w:webHidden/>
          </w:rPr>
          <w:tab/>
        </w:r>
        <w:r>
          <w:rPr>
            <w:webHidden/>
          </w:rPr>
          <w:fldChar w:fldCharType="begin"/>
        </w:r>
        <w:r>
          <w:rPr>
            <w:webHidden/>
          </w:rPr>
          <w:instrText xml:space="preserve"> PAGEREF _Toc178067753 \h </w:instrText>
        </w:r>
        <w:r>
          <w:rPr>
            <w:webHidden/>
          </w:rPr>
        </w:r>
        <w:r>
          <w:rPr>
            <w:webHidden/>
          </w:rPr>
          <w:fldChar w:fldCharType="separate"/>
        </w:r>
        <w:r w:rsidR="001A6F45">
          <w:rPr>
            <w:webHidden/>
          </w:rPr>
          <w:t>21</w:t>
        </w:r>
        <w:r>
          <w:rPr>
            <w:webHidden/>
          </w:rPr>
          <w:fldChar w:fldCharType="end"/>
        </w:r>
      </w:hyperlink>
    </w:p>
    <w:p w14:paraId="2042BEFA" w14:textId="47D8A722" w:rsidR="00263C11" w:rsidRDefault="00263C11">
      <w:pPr>
        <w:pStyle w:val="Obsah1"/>
        <w:rPr>
          <w:rFonts w:asciiTheme="minorHAnsi" w:eastAsiaTheme="minorEastAsia" w:hAnsiTheme="minorHAnsi" w:cstheme="minorBidi"/>
          <w:b w:val="0"/>
          <w:kern w:val="2"/>
          <w:sz w:val="22"/>
          <w:szCs w:val="22"/>
          <w14:ligatures w14:val="standardContextual"/>
        </w:rPr>
      </w:pPr>
      <w:hyperlink w:anchor="_Toc178067754" w:history="1">
        <w:r w:rsidRPr="00DF0A91">
          <w:rPr>
            <w:rStyle w:val="Hypertextovodkaz"/>
          </w:rPr>
          <w:t>8</w:t>
        </w:r>
        <w:r>
          <w:rPr>
            <w:rFonts w:asciiTheme="minorHAnsi" w:eastAsiaTheme="minorEastAsia" w:hAnsiTheme="minorHAnsi" w:cstheme="minorBidi"/>
            <w:b w:val="0"/>
            <w:kern w:val="2"/>
            <w:sz w:val="22"/>
            <w:szCs w:val="22"/>
            <w14:ligatures w14:val="standardContextual"/>
          </w:rPr>
          <w:tab/>
        </w:r>
        <w:r w:rsidRPr="00DF0A91">
          <w:rPr>
            <w:rStyle w:val="Hypertextovodkaz"/>
          </w:rPr>
          <w:t>Přílohy</w:t>
        </w:r>
        <w:r>
          <w:rPr>
            <w:webHidden/>
          </w:rPr>
          <w:tab/>
        </w:r>
        <w:r>
          <w:rPr>
            <w:webHidden/>
          </w:rPr>
          <w:fldChar w:fldCharType="begin"/>
        </w:r>
        <w:r>
          <w:rPr>
            <w:webHidden/>
          </w:rPr>
          <w:instrText xml:space="preserve"> PAGEREF _Toc178067754 \h </w:instrText>
        </w:r>
        <w:r>
          <w:rPr>
            <w:webHidden/>
          </w:rPr>
        </w:r>
        <w:r>
          <w:rPr>
            <w:webHidden/>
          </w:rPr>
          <w:fldChar w:fldCharType="separate"/>
        </w:r>
        <w:r w:rsidR="001A6F45">
          <w:rPr>
            <w:webHidden/>
          </w:rPr>
          <w:t>21</w:t>
        </w:r>
        <w:r>
          <w:rPr>
            <w:webHidden/>
          </w:rPr>
          <w:fldChar w:fldCharType="end"/>
        </w:r>
      </w:hyperlink>
    </w:p>
    <w:p w14:paraId="7D82F68B" w14:textId="3BA54E6B" w:rsidR="00A77C62" w:rsidRDefault="00A77C62" w:rsidP="00A77C62">
      <w:pPr>
        <w:spacing w:after="0"/>
        <w:sectPr w:rsidR="00A77C62" w:rsidSect="0057209C">
          <w:headerReference w:type="even" r:id="rId7"/>
          <w:headerReference w:type="default" r:id="rId8"/>
          <w:footerReference w:type="even" r:id="rId9"/>
          <w:footerReference w:type="default" r:id="rId10"/>
          <w:headerReference w:type="first" r:id="rId11"/>
          <w:footerReference w:type="first" r:id="rId12"/>
          <w:pgSz w:w="11906" w:h="16838" w:code="9"/>
          <w:pgMar w:top="1135" w:right="849" w:bottom="1134" w:left="851" w:header="284" w:footer="476" w:gutter="0"/>
          <w:cols w:space="708"/>
          <w:docGrid w:linePitch="326"/>
        </w:sectPr>
      </w:pPr>
      <w:r>
        <w:fldChar w:fldCharType="end"/>
      </w:r>
    </w:p>
    <w:p w14:paraId="24393B78" w14:textId="77777777" w:rsidR="00A77C62" w:rsidRDefault="00A77C62" w:rsidP="00A77C62">
      <w:pPr>
        <w:pStyle w:val="Nadpis1"/>
      </w:pPr>
      <w:bookmarkStart w:id="0" w:name="_Toc178067684"/>
      <w:bookmarkStart w:id="1" w:name="_Toc480267524"/>
      <w:r>
        <w:lastRenderedPageBreak/>
        <w:t>Základní informace o prostředku</w:t>
      </w:r>
      <w:bookmarkEnd w:id="0"/>
    </w:p>
    <w:p w14:paraId="42AB1F91" w14:textId="77777777" w:rsidR="00A77C62" w:rsidRDefault="00A77C62" w:rsidP="00A77C62">
      <w:pPr>
        <w:pStyle w:val="Nadpis2"/>
      </w:pPr>
      <w:bookmarkStart w:id="2" w:name="_Toc178067685"/>
      <w:r>
        <w:t>Identifikace prostředku</w:t>
      </w:r>
      <w:bookmarkEnd w:id="2"/>
    </w:p>
    <w:p w14:paraId="1A2A67BE" w14:textId="77777777" w:rsidR="005849EA" w:rsidRPr="00BC48C7" w:rsidRDefault="005849EA" w:rsidP="005849EA">
      <w:r w:rsidRPr="00BC48C7">
        <w:t xml:space="preserve">Laboratoř musí označit prostředek jednoznačným způsobem vylučujícím záměnu za prostředek jiný. </w:t>
      </w:r>
    </w:p>
    <w:p w14:paraId="48601642" w14:textId="298F7F9D" w:rsidR="005849EA" w:rsidRPr="00BC48C7" w:rsidRDefault="005849EA" w:rsidP="005849EA">
      <w:r w:rsidRPr="00BC48C7">
        <w:t>S ohledem na naplnění požadavků Kapitoly III Přílohy I IVDR lze požadovat, aby na etiketě prostředku byly minimálně uvedeny informace obsahující</w:t>
      </w:r>
    </w:p>
    <w:p w14:paraId="2942B839" w14:textId="77777777" w:rsidR="005849EA" w:rsidRPr="00BC48C7" w:rsidRDefault="005849EA" w:rsidP="005849EA">
      <w:r w:rsidRPr="00BC48C7">
        <w:t>• název prostředku (např. "</w:t>
      </w:r>
      <w:proofErr w:type="spellStart"/>
      <w:r w:rsidRPr="00BC48C7">
        <w:t>Diagnostikum</w:t>
      </w:r>
      <w:proofErr w:type="spellEnd"/>
      <w:r w:rsidRPr="00BC48C7">
        <w:t xml:space="preserve"> ABC-25/58 2%"),</w:t>
      </w:r>
    </w:p>
    <w:p w14:paraId="7FA218CD" w14:textId="77777777" w:rsidR="005849EA" w:rsidRPr="00BC48C7" w:rsidRDefault="005849EA" w:rsidP="005849EA">
      <w:r w:rsidRPr="00BC48C7">
        <w:t>• informaci o typu (např. "IVD IH"),</w:t>
      </w:r>
    </w:p>
    <w:p w14:paraId="089E7639" w14:textId="77777777" w:rsidR="005849EA" w:rsidRPr="00BC48C7" w:rsidRDefault="005849EA" w:rsidP="005849EA">
      <w:r w:rsidRPr="00BC48C7">
        <w:t>• identifikaci výrobce (např. "IČO ZZ – hematologická laboratoř"),</w:t>
      </w:r>
    </w:p>
    <w:p w14:paraId="422A2506" w14:textId="77777777" w:rsidR="005849EA" w:rsidRPr="00BC48C7" w:rsidRDefault="005849EA" w:rsidP="005849EA">
      <w:r w:rsidRPr="00BC48C7">
        <w:t>• šarži výrobku (např. "LOT 240526"),</w:t>
      </w:r>
    </w:p>
    <w:p w14:paraId="65DB397C" w14:textId="77777777" w:rsidR="005849EA" w:rsidRPr="00BC48C7" w:rsidRDefault="005849EA" w:rsidP="005849EA">
      <w:r w:rsidRPr="00BC48C7">
        <w:t>• lhůtu pro bezpečné použití prostředku (např. "EXP 2024-06-26").</w:t>
      </w:r>
    </w:p>
    <w:p w14:paraId="3767FCB1" w14:textId="77777777" w:rsidR="005849EA" w:rsidRPr="00BC48C7" w:rsidRDefault="005849EA" w:rsidP="005849EA">
      <w:r w:rsidRPr="00BC48C7">
        <w:t xml:space="preserve">U prostředku, který nelze označit např. etiketou, jak je uvedeno výše, je zapotřebí nalézt jiný vhodný způsob jeho nezaměnitelného označení. </w:t>
      </w:r>
    </w:p>
    <w:p w14:paraId="1A0BF5DB" w14:textId="77777777" w:rsidR="005849EA" w:rsidRDefault="005849EA" w:rsidP="005849EA">
      <w:pPr>
        <w:rPr>
          <w:i/>
          <w:iCs/>
        </w:rPr>
      </w:pPr>
    </w:p>
    <w:p w14:paraId="6613391F" w14:textId="2B55EA58" w:rsidR="005849EA" w:rsidRPr="00BC48C7" w:rsidRDefault="005849EA" w:rsidP="005849EA">
      <w:pPr>
        <w:rPr>
          <w:i/>
          <w:iCs/>
        </w:rPr>
      </w:pPr>
      <w:r w:rsidRPr="00BC48C7">
        <w:rPr>
          <w:i/>
          <w:iCs/>
        </w:rPr>
        <w:t>Unikátní název, který se musí lišit od oficiálního názvu CE soupravy, kreativita není omezena, může být i kód, často u větších pracovišť bude systém označování IH prostředků centrálně sjednocený.</w:t>
      </w:r>
    </w:p>
    <w:p w14:paraId="0A83493C" w14:textId="77777777" w:rsidR="005849EA" w:rsidRPr="00BC48C7" w:rsidRDefault="005849EA" w:rsidP="005849EA">
      <w:pPr>
        <w:rPr>
          <w:i/>
          <w:iCs/>
        </w:rPr>
      </w:pPr>
      <w:r w:rsidRPr="00BC48C7">
        <w:rPr>
          <w:i/>
          <w:iCs/>
        </w:rPr>
        <w:t>Prostředek nesmí mít stejný název jako CE test, pokud z něj vychází!</w:t>
      </w:r>
    </w:p>
    <w:p w14:paraId="699D36A5" w14:textId="30ADD49D" w:rsidR="005849EA" w:rsidRDefault="00332000" w:rsidP="005849EA">
      <w:pPr>
        <w:rPr>
          <w:i/>
          <w:iCs/>
        </w:rPr>
      </w:pPr>
      <w:r w:rsidRPr="00BC48C7">
        <w:rPr>
          <w:i/>
          <w:iCs/>
        </w:rPr>
        <w:t>IH p</w:t>
      </w:r>
      <w:r w:rsidR="005849EA" w:rsidRPr="00BC48C7">
        <w:rPr>
          <w:i/>
          <w:iCs/>
        </w:rPr>
        <w:t xml:space="preserve">rostředek nesmí být </w:t>
      </w:r>
      <w:r w:rsidRPr="00BC48C7">
        <w:rPr>
          <w:i/>
          <w:iCs/>
        </w:rPr>
        <w:t>opatřený značením</w:t>
      </w:r>
      <w:r w:rsidR="005849EA" w:rsidRPr="00BC48C7">
        <w:rPr>
          <w:i/>
          <w:iCs/>
        </w:rPr>
        <w:t xml:space="preserve"> CE</w:t>
      </w:r>
    </w:p>
    <w:p w14:paraId="6B1B8FDC" w14:textId="4F464C74" w:rsidR="005849EA" w:rsidRPr="005849EA" w:rsidRDefault="005849EA" w:rsidP="005849EA">
      <w:pPr>
        <w:rPr>
          <w:i/>
          <w:iCs/>
        </w:rPr>
      </w:pPr>
    </w:p>
    <w:p w14:paraId="39E6E7A0" w14:textId="77777777" w:rsidR="00A77C62" w:rsidRDefault="00A77C62" w:rsidP="00A77C62">
      <w:pPr>
        <w:pStyle w:val="Nadpis2"/>
      </w:pPr>
      <w:bookmarkStart w:id="3" w:name="_Toc178067686"/>
      <w:r>
        <w:t>Určený účel použití</w:t>
      </w:r>
      <w:bookmarkEnd w:id="3"/>
      <w:r>
        <w:t xml:space="preserve"> </w:t>
      </w:r>
    </w:p>
    <w:p w14:paraId="6A2BCBF9" w14:textId="33944A56" w:rsidR="00571822" w:rsidRPr="00BC48C7" w:rsidRDefault="00BC48C7" w:rsidP="00571822">
      <w:pPr>
        <w:rPr>
          <w:i/>
          <w:iCs/>
        </w:rPr>
      </w:pPr>
      <w:r>
        <w:rPr>
          <w:i/>
          <w:iCs/>
        </w:rPr>
        <w:t>Popsat určení prostředku – kvantitativní/kvalitativní stanovení, jakého analytu, v jaké matrici, jakou metodou, u kterých pacientů (dospělí, pediatričtí, určitá diagnóza a pod), t</w:t>
      </w:r>
      <w:r w:rsidR="00571822" w:rsidRPr="00BC48C7">
        <w:rPr>
          <w:i/>
          <w:iCs/>
        </w:rPr>
        <w:t>ak jako je zvykem v příbalových letácích.</w:t>
      </w:r>
      <w:r>
        <w:rPr>
          <w:i/>
          <w:iCs/>
        </w:rPr>
        <w:t xml:space="preserve"> Je vhodné zde i vypsat určeného uživatele – vyškolený zdravotnický nebo laboratorní pracovník. Pokud je určený pro POCT nebo domácí samotestování, uvést také</w:t>
      </w:r>
    </w:p>
    <w:p w14:paraId="448E0D51" w14:textId="708713BC" w:rsidR="00BB5D52" w:rsidRDefault="00D9064B" w:rsidP="00050CEC">
      <w:pPr>
        <w:rPr>
          <w:rFonts w:cs="Segoe UI"/>
          <w:i/>
          <w:color w:val="0000FF"/>
          <w:shd w:val="clear" w:color="auto" w:fill="FFFFFF"/>
        </w:rPr>
      </w:pPr>
      <w:r w:rsidRPr="00571822">
        <w:rPr>
          <w:rFonts w:cs="Segoe UI"/>
          <w:i/>
          <w:color w:val="0000FF"/>
          <w:shd w:val="clear" w:color="auto" w:fill="FFFFFF"/>
        </w:rPr>
        <w:t xml:space="preserve">Např.: </w:t>
      </w:r>
      <w:r w:rsidR="00050CEC" w:rsidRPr="00571822">
        <w:rPr>
          <w:rFonts w:cs="Segoe UI"/>
          <w:i/>
          <w:color w:val="0000FF"/>
          <w:shd w:val="clear" w:color="auto" w:fill="FFFFFF"/>
        </w:rPr>
        <w:t>Prostředek je určen ke</w:t>
      </w:r>
      <w:r w:rsidR="00BC48C7">
        <w:rPr>
          <w:rFonts w:cs="Segoe UI"/>
          <w:i/>
          <w:color w:val="0000FF"/>
          <w:shd w:val="clear" w:color="auto" w:fill="FFFFFF"/>
        </w:rPr>
        <w:t xml:space="preserve"> kvantitativnímu</w:t>
      </w:r>
      <w:r w:rsidR="00050CEC" w:rsidRPr="00571822">
        <w:rPr>
          <w:rFonts w:cs="Segoe UI"/>
          <w:i/>
          <w:color w:val="0000FF"/>
          <w:shd w:val="clear" w:color="auto" w:fill="FFFFFF"/>
        </w:rPr>
        <w:t xml:space="preserve"> stanovení znaku Ki67 exprimovaného na aktivovaných T-lymfocytech pomocí průtokové </w:t>
      </w:r>
      <w:proofErr w:type="spellStart"/>
      <w:r w:rsidR="00050CEC" w:rsidRPr="00571822">
        <w:rPr>
          <w:rFonts w:cs="Segoe UI"/>
          <w:i/>
          <w:color w:val="0000FF"/>
          <w:shd w:val="clear" w:color="auto" w:fill="FFFFFF"/>
        </w:rPr>
        <w:t>cytometrie</w:t>
      </w:r>
      <w:proofErr w:type="spellEnd"/>
      <w:r w:rsidR="00BC48C7">
        <w:rPr>
          <w:rFonts w:cs="Segoe UI"/>
          <w:i/>
          <w:color w:val="0000FF"/>
          <w:shd w:val="clear" w:color="auto" w:fill="FFFFFF"/>
        </w:rPr>
        <w:t xml:space="preserve"> u dospělých pacientů</w:t>
      </w:r>
      <w:r w:rsidR="00050CEC" w:rsidRPr="00571822">
        <w:rPr>
          <w:rFonts w:cs="Segoe UI"/>
          <w:i/>
          <w:color w:val="0000FF"/>
          <w:shd w:val="clear" w:color="auto" w:fill="FFFFFF"/>
        </w:rPr>
        <w:t>.</w:t>
      </w:r>
      <w:r w:rsidR="00BC48C7" w:rsidRPr="00BC48C7">
        <w:rPr>
          <w:rFonts w:cs="Segoe UI"/>
          <w:i/>
          <w:color w:val="0000FF"/>
          <w:shd w:val="clear" w:color="auto" w:fill="FFFFFF"/>
        </w:rPr>
        <w:t xml:space="preserve"> </w:t>
      </w:r>
      <w:r w:rsidR="00BB5D52" w:rsidRPr="00BC48C7">
        <w:rPr>
          <w:rFonts w:cs="Segoe UI"/>
          <w:i/>
          <w:color w:val="0000FF"/>
          <w:shd w:val="clear" w:color="auto" w:fill="FFFFFF"/>
        </w:rPr>
        <w:t>Prostředek je určen pro profesionální použití v</w:t>
      </w:r>
      <w:r w:rsidR="00BC48C7">
        <w:rPr>
          <w:rFonts w:cs="Segoe UI"/>
          <w:i/>
          <w:color w:val="0000FF"/>
          <w:shd w:val="clear" w:color="auto" w:fill="FFFFFF"/>
        </w:rPr>
        <w:t> </w:t>
      </w:r>
      <w:r w:rsidR="00BB5D52" w:rsidRPr="00BC48C7">
        <w:rPr>
          <w:rFonts w:cs="Segoe UI"/>
          <w:i/>
          <w:color w:val="0000FF"/>
          <w:shd w:val="clear" w:color="auto" w:fill="FFFFFF"/>
        </w:rPr>
        <w:t>laboratoři</w:t>
      </w:r>
    </w:p>
    <w:p w14:paraId="6A50B8D1" w14:textId="77777777" w:rsidR="00A77C62" w:rsidRDefault="00A77C62" w:rsidP="00A77C62">
      <w:pPr>
        <w:pStyle w:val="Nadpis2"/>
      </w:pPr>
      <w:bookmarkStart w:id="4" w:name="_Toc178067687"/>
      <w:r>
        <w:t>Princip stanovení</w:t>
      </w:r>
      <w:bookmarkEnd w:id="4"/>
    </w:p>
    <w:p w14:paraId="05F9502A" w14:textId="41E92D0D" w:rsidR="00571822" w:rsidRPr="00D9064B" w:rsidRDefault="00BC48C7" w:rsidP="00571822">
      <w:pPr>
        <w:rPr>
          <w:rFonts w:cs="Arial"/>
          <w:i/>
          <w:iCs/>
          <w:color w:val="000000"/>
        </w:rPr>
      </w:pPr>
      <w:r>
        <w:rPr>
          <w:rFonts w:cs="Arial"/>
          <w:i/>
          <w:iCs/>
          <w:color w:val="000000"/>
        </w:rPr>
        <w:t>Popsat princip metody,</w:t>
      </w:r>
      <w:r w:rsidR="00571822" w:rsidRPr="00D9064B">
        <w:rPr>
          <w:rFonts w:cs="Arial"/>
          <w:i/>
          <w:iCs/>
          <w:color w:val="000000"/>
        </w:rPr>
        <w:t xml:space="preserve"> tak jak píšeme i do SOP a dokumentace laboratoře</w:t>
      </w:r>
    </w:p>
    <w:p w14:paraId="4E5DEDA6" w14:textId="21648B3C" w:rsidR="00D9064B" w:rsidRPr="00571822" w:rsidRDefault="00D9064B" w:rsidP="00D9064B">
      <w:pPr>
        <w:rPr>
          <w:rFonts w:cs="Segoe UI"/>
          <w:i/>
          <w:color w:val="0000FF"/>
          <w:shd w:val="clear" w:color="auto" w:fill="FFFFFF"/>
        </w:rPr>
      </w:pPr>
      <w:r w:rsidRPr="00571822">
        <w:rPr>
          <w:rFonts w:cs="Segoe UI"/>
          <w:i/>
          <w:color w:val="0000FF"/>
          <w:shd w:val="clear" w:color="auto" w:fill="FFFFFF"/>
        </w:rPr>
        <w:t>Např.: Stanovení je založeno na měření exprese znaku Ki67 po stimulaci vzorku plné krve mitogenem PHA.</w:t>
      </w:r>
    </w:p>
    <w:p w14:paraId="35CF2602" w14:textId="77777777" w:rsidR="00A77C62" w:rsidRDefault="00A77C62" w:rsidP="00A77C62">
      <w:pPr>
        <w:pStyle w:val="Nadpis2"/>
      </w:pPr>
      <w:bookmarkStart w:id="5" w:name="_Toc178067688"/>
      <w:r>
        <w:t>Klinický význam</w:t>
      </w:r>
      <w:bookmarkEnd w:id="5"/>
    </w:p>
    <w:p w14:paraId="53077C8D" w14:textId="761D268B" w:rsidR="00BB5D52" w:rsidRPr="00571822" w:rsidRDefault="00D9064B" w:rsidP="00571822">
      <w:pPr>
        <w:rPr>
          <w:i/>
          <w:iCs/>
        </w:rPr>
      </w:pPr>
      <w:r w:rsidRPr="00571822">
        <w:rPr>
          <w:i/>
          <w:iCs/>
        </w:rPr>
        <w:t xml:space="preserve">Shrnutí rešerše aktuálního stavu znalosti metodiky, informace k vyšetřovaným parametrům, k čemu je vyšetření dobré. Mělo by obsahovat určenou populaci pacientů a zdravotní stavy, které mají být </w:t>
      </w:r>
      <w:r w:rsidR="00571822" w:rsidRPr="00571822">
        <w:rPr>
          <w:i/>
          <w:iCs/>
        </w:rPr>
        <w:t xml:space="preserve">pomocí metody </w:t>
      </w:r>
      <w:r w:rsidRPr="00571822">
        <w:rPr>
          <w:i/>
          <w:iCs/>
        </w:rPr>
        <w:t>diagnostikovány nebo monitorovány</w:t>
      </w:r>
      <w:r w:rsidR="00571822" w:rsidRPr="00571822">
        <w:rPr>
          <w:i/>
          <w:iCs/>
        </w:rPr>
        <w:t>.</w:t>
      </w:r>
      <w:r w:rsidR="00BC48C7">
        <w:rPr>
          <w:i/>
          <w:iCs/>
        </w:rPr>
        <w:t xml:space="preserve"> Opět je možné najít inspiraci v příbalových letácích.</w:t>
      </w:r>
    </w:p>
    <w:p w14:paraId="3E941149" w14:textId="1F45D7C8" w:rsidR="00BB5D52" w:rsidRPr="006B37C6" w:rsidRDefault="00571822" w:rsidP="00571822">
      <w:pPr>
        <w:rPr>
          <w:rFonts w:cs="Segoe UI"/>
          <w:i/>
          <w:color w:val="0000FF"/>
          <w:shd w:val="clear" w:color="auto" w:fill="FFFFFF"/>
        </w:rPr>
      </w:pPr>
      <w:r>
        <w:rPr>
          <w:rFonts w:cs="Segoe UI"/>
          <w:i/>
          <w:color w:val="0000FF"/>
          <w:shd w:val="clear" w:color="auto" w:fill="FFFFFF"/>
        </w:rPr>
        <w:t xml:space="preserve">Např.: </w:t>
      </w:r>
      <w:r w:rsidR="00BB5D52" w:rsidRPr="006B37C6">
        <w:rPr>
          <w:rFonts w:cs="Segoe UI"/>
          <w:i/>
          <w:color w:val="0000FF"/>
          <w:shd w:val="clear" w:color="auto" w:fill="FFFFFF"/>
        </w:rPr>
        <w:t xml:space="preserve">Lymfocytární transformační testy mají široký klinický význam v diagnostice a monitorování různých onemocnění, která zahrnují imunitní systém. Pomáhají identifikovat imunodeficity, alergie, autoimunitní reakce, riziko </w:t>
      </w:r>
      <w:proofErr w:type="spellStart"/>
      <w:r w:rsidR="00BB5D52" w:rsidRPr="006B37C6">
        <w:rPr>
          <w:rFonts w:cs="Segoe UI"/>
          <w:i/>
          <w:color w:val="0000FF"/>
          <w:shd w:val="clear" w:color="auto" w:fill="FFFFFF"/>
        </w:rPr>
        <w:t>rejekce</w:t>
      </w:r>
      <w:proofErr w:type="spellEnd"/>
      <w:r w:rsidR="00BB5D52" w:rsidRPr="006B37C6">
        <w:rPr>
          <w:rFonts w:cs="Segoe UI"/>
          <w:i/>
          <w:color w:val="0000FF"/>
          <w:shd w:val="clear" w:color="auto" w:fill="FFFFFF"/>
        </w:rPr>
        <w:t xml:space="preserve"> transplantátu a hodnotit imunitní odpověď na infekce a vakcíny. </w:t>
      </w:r>
      <w:r w:rsidR="00BB5D52" w:rsidRPr="006B37C6">
        <w:rPr>
          <w:rFonts w:cs="Segoe UI"/>
          <w:i/>
          <w:color w:val="0000FF"/>
          <w:shd w:val="clear" w:color="auto" w:fill="FFFFFF"/>
        </w:rPr>
        <w:lastRenderedPageBreak/>
        <w:t>Tyto testy jsou důležité nástroje v personalizované medicíně, které umožňují přizpůsobení léčby na základě individuálních imunitních odpovědí pacienta.</w:t>
      </w:r>
    </w:p>
    <w:p w14:paraId="5167EBE5" w14:textId="77777777" w:rsidR="00BB5D52" w:rsidRPr="006B37C6" w:rsidRDefault="00BB5D52" w:rsidP="00BB5D52">
      <w:pPr>
        <w:rPr>
          <w:rFonts w:cs="Segoe UI"/>
          <w:b/>
          <w:i/>
          <w:color w:val="0000FF"/>
          <w:shd w:val="clear" w:color="auto" w:fill="FFFFFF"/>
        </w:rPr>
      </w:pPr>
      <w:r w:rsidRPr="006B37C6">
        <w:rPr>
          <w:rFonts w:cs="Segoe UI"/>
          <w:b/>
          <w:i/>
          <w:color w:val="0000FF"/>
          <w:shd w:val="clear" w:color="auto" w:fill="FFFFFF"/>
        </w:rPr>
        <w:t>Diagnostika a monitorování imunodeficitů</w:t>
      </w:r>
    </w:p>
    <w:p w14:paraId="1AD189E2" w14:textId="77777777" w:rsidR="00BB5D52" w:rsidRPr="006B37C6" w:rsidRDefault="00BB5D52" w:rsidP="00BB5D52">
      <w:pPr>
        <w:ind w:firstLine="283"/>
        <w:rPr>
          <w:rFonts w:cs="Segoe UI"/>
          <w:i/>
          <w:color w:val="0000FF"/>
          <w:shd w:val="clear" w:color="auto" w:fill="FFFFFF"/>
        </w:rPr>
      </w:pPr>
      <w:r w:rsidRPr="006B37C6">
        <w:rPr>
          <w:rFonts w:cs="Segoe UI"/>
          <w:i/>
          <w:color w:val="0000FF"/>
          <w:shd w:val="clear" w:color="auto" w:fill="FFFFFF"/>
        </w:rPr>
        <w:t>Primární imunodeficience: LTT se používají k diagnostice primárních imunodeficiencí, kde je porucha v lymfocytární funkci. Nízká schopnost lymfocytů transformovat se může indikovat vrozenou poruchu imunitního systému.</w:t>
      </w:r>
    </w:p>
    <w:p w14:paraId="73A366D5" w14:textId="77777777" w:rsidR="00BB5D52" w:rsidRPr="006B37C6" w:rsidRDefault="00BB5D52" w:rsidP="00BB5D52">
      <w:pPr>
        <w:ind w:firstLine="283"/>
        <w:rPr>
          <w:rFonts w:cs="Segoe UI"/>
          <w:i/>
          <w:color w:val="0000FF"/>
          <w:shd w:val="clear" w:color="auto" w:fill="FFFFFF"/>
        </w:rPr>
      </w:pPr>
      <w:r w:rsidRPr="006B37C6">
        <w:rPr>
          <w:rFonts w:cs="Segoe UI"/>
          <w:i/>
          <w:color w:val="0000FF"/>
          <w:shd w:val="clear" w:color="auto" w:fill="FFFFFF"/>
        </w:rPr>
        <w:t>Sekundární imunodeficience: U pacientů se sekundárními imunodeficiencemi, jako je HIV/AIDS, mohou LTT pomoci monitorovat stav imunitního systému a účinnost léčby.</w:t>
      </w:r>
    </w:p>
    <w:p w14:paraId="5EAD015F" w14:textId="77777777" w:rsidR="00BB5D52" w:rsidRPr="00CF250B" w:rsidRDefault="00BB5D52" w:rsidP="00BB5D52">
      <w:pPr>
        <w:ind w:firstLine="283"/>
        <w:rPr>
          <w:rFonts w:cs="Segoe UI"/>
          <w:i/>
          <w:color w:val="0000FF"/>
          <w:shd w:val="clear" w:color="auto" w:fill="FFFFFF"/>
        </w:rPr>
      </w:pPr>
      <w:r w:rsidRPr="00CF250B">
        <w:rPr>
          <w:rFonts w:cs="Segoe UI"/>
          <w:i/>
          <w:color w:val="0000FF"/>
          <w:shd w:val="clear" w:color="auto" w:fill="FFFFFF"/>
        </w:rPr>
        <w:t>Stanovení imunokompetence: LTT mohou hodnotit schopnost imunitního systému reagovat na infekční agens. To je důležité při hodnocení pacientů s chronickými nebo opakujícími se infekcemi.</w:t>
      </w:r>
    </w:p>
    <w:p w14:paraId="32F09817" w14:textId="77777777" w:rsidR="00BB5D52" w:rsidRPr="00BB5D52" w:rsidRDefault="00BB5D52" w:rsidP="00BB5D52"/>
    <w:p w14:paraId="66F1ECC5" w14:textId="77777777" w:rsidR="00A77C62" w:rsidRDefault="00A77C62" w:rsidP="00A77C62">
      <w:pPr>
        <w:pStyle w:val="Nadpis2"/>
      </w:pPr>
      <w:bookmarkStart w:id="6" w:name="_Toc178067689"/>
      <w:r>
        <w:t>Klasifikace</w:t>
      </w:r>
      <w:bookmarkEnd w:id="6"/>
    </w:p>
    <w:p w14:paraId="318DAB40" w14:textId="64B2ED5D" w:rsidR="00571822" w:rsidRPr="00BC48C7" w:rsidRDefault="00571822" w:rsidP="00571822">
      <w:r w:rsidRPr="00BC48C7">
        <w:t xml:space="preserve">Uvést klasifikační třídu in-house prostředku podle </w:t>
      </w:r>
      <w:r w:rsidR="005849EA" w:rsidRPr="00BC48C7">
        <w:t xml:space="preserve">klasifikačních pravidel IVDR definovaná v Příloze VIII IVDR (viz PŘÍLOHA C). Další pokyny ke klasifikaci IVD lze také najít v dokumentech MDCG 2020- 16 nebo MDCG 2021-24. </w:t>
      </w:r>
    </w:p>
    <w:p w14:paraId="7CF5C957" w14:textId="217202E6" w:rsidR="005849EA" w:rsidRPr="005849EA" w:rsidRDefault="005849EA" w:rsidP="005849EA">
      <w:pPr>
        <w:rPr>
          <w:highlight w:val="lightGray"/>
        </w:rPr>
      </w:pPr>
      <w:r w:rsidRPr="005849EA">
        <w:rPr>
          <w:highlight w:val="lightGray"/>
        </w:rPr>
        <w:t>Příloha VIII IVDR s názvem "KLASIFIKAČNÍ PRAVIDLA" obsahuje nejenom definovaná samotná klasifikační pravidla, ale také prováděcí pravidla upravující jejich aplikaci.</w:t>
      </w:r>
    </w:p>
    <w:p w14:paraId="7C3A0C68" w14:textId="77777777" w:rsidR="005849EA" w:rsidRPr="005849EA" w:rsidRDefault="005849EA" w:rsidP="005849EA">
      <w:pPr>
        <w:rPr>
          <w:highlight w:val="lightGray"/>
        </w:rPr>
      </w:pPr>
      <w:r w:rsidRPr="005849EA">
        <w:rPr>
          <w:highlight w:val="lightGray"/>
        </w:rPr>
        <w:t>PŘÍLOHA VIII – KLASIFIKAČNÍ PRAVIDLA</w:t>
      </w:r>
    </w:p>
    <w:p w14:paraId="59FAF115" w14:textId="77777777" w:rsidR="005849EA" w:rsidRPr="005849EA" w:rsidRDefault="005849EA" w:rsidP="005849EA">
      <w:pPr>
        <w:rPr>
          <w:highlight w:val="lightGray"/>
        </w:rPr>
      </w:pPr>
      <w:r w:rsidRPr="005849EA">
        <w:rPr>
          <w:highlight w:val="lightGray"/>
        </w:rPr>
        <w:t>1. PROVÁDĚCÍ PRAVIDLA</w:t>
      </w:r>
    </w:p>
    <w:p w14:paraId="0AFFA3D9" w14:textId="77777777" w:rsidR="005849EA" w:rsidRPr="005849EA" w:rsidRDefault="005849EA" w:rsidP="005849EA">
      <w:pPr>
        <w:rPr>
          <w:highlight w:val="lightGray"/>
        </w:rPr>
      </w:pPr>
      <w:r w:rsidRPr="005849EA">
        <w:rPr>
          <w:highlight w:val="lightGray"/>
        </w:rPr>
        <w:t>1.1. Použití klasifikačních pravidel se řídí určeným účelem prostředků.</w:t>
      </w:r>
    </w:p>
    <w:p w14:paraId="2E877CFB" w14:textId="2DE60840" w:rsidR="005849EA" w:rsidRPr="005849EA" w:rsidRDefault="005849EA" w:rsidP="005849EA">
      <w:pPr>
        <w:rPr>
          <w:highlight w:val="lightGray"/>
        </w:rPr>
      </w:pPr>
      <w:r w:rsidRPr="005849EA">
        <w:rPr>
          <w:highlight w:val="lightGray"/>
        </w:rPr>
        <w:t>1.2. Je-li dotčený prostředek určen k použití v kombinaci s jiným prostředkem, uplatní se klasifikační pravidla pro každý prostředek zvlášť.</w:t>
      </w:r>
    </w:p>
    <w:p w14:paraId="17565F9A" w14:textId="17AAB0C5" w:rsidR="005849EA" w:rsidRPr="005849EA" w:rsidRDefault="005849EA" w:rsidP="005849EA">
      <w:pPr>
        <w:rPr>
          <w:highlight w:val="lightGray"/>
        </w:rPr>
      </w:pPr>
      <w:r w:rsidRPr="005849EA">
        <w:rPr>
          <w:highlight w:val="lightGray"/>
        </w:rPr>
        <w:t>1.3. Příslušenství diagnostického zdravotnického prostředku in vitro se klasifikuje samostatně, odděleně od prostředku, se kterým se používá.</w:t>
      </w:r>
    </w:p>
    <w:p w14:paraId="3E88A3AF" w14:textId="0A4C3423" w:rsidR="005849EA" w:rsidRPr="005849EA" w:rsidRDefault="005849EA" w:rsidP="005849EA">
      <w:pPr>
        <w:rPr>
          <w:highlight w:val="lightGray"/>
        </w:rPr>
      </w:pPr>
      <w:r w:rsidRPr="005849EA">
        <w:rPr>
          <w:highlight w:val="lightGray"/>
        </w:rPr>
        <w:t>1.4. Software, který řídí prostředek nebo ovlivňuje použití prostředku, spadá do téže třídy jako dotčený prostředek. Pokud je software nezávislý na jakémkoliv jiném prostředku, klasifikuje se samostatně.</w:t>
      </w:r>
    </w:p>
    <w:p w14:paraId="1AFC3C54" w14:textId="77777777" w:rsidR="005849EA" w:rsidRPr="005849EA" w:rsidRDefault="005849EA" w:rsidP="005849EA">
      <w:pPr>
        <w:rPr>
          <w:highlight w:val="lightGray"/>
        </w:rPr>
      </w:pPr>
      <w:r w:rsidRPr="005849EA">
        <w:rPr>
          <w:highlight w:val="lightGray"/>
        </w:rPr>
        <w:t>1.5. Kalibrátory určené k použití s prostředkem se klasifikují do téže třídy jako prostředek.</w:t>
      </w:r>
    </w:p>
    <w:p w14:paraId="643B78A7" w14:textId="2878C988" w:rsidR="005849EA" w:rsidRPr="005849EA" w:rsidRDefault="005849EA" w:rsidP="005849EA">
      <w:pPr>
        <w:rPr>
          <w:highlight w:val="lightGray"/>
        </w:rPr>
      </w:pPr>
      <w:r w:rsidRPr="005849EA">
        <w:rPr>
          <w:highlight w:val="lightGray"/>
        </w:rPr>
        <w:t>1.6. Kontrolní materiály s kvantitativními nebo kvalitativními přiřazenými hodnotami určené pro jeden specifický analyt nebo pro více analytů se klasifikují do téže třídy jako prostředek.</w:t>
      </w:r>
    </w:p>
    <w:p w14:paraId="5890998D" w14:textId="77777777" w:rsidR="005849EA" w:rsidRPr="005849EA" w:rsidRDefault="005849EA" w:rsidP="005849EA">
      <w:pPr>
        <w:rPr>
          <w:highlight w:val="lightGray"/>
        </w:rPr>
      </w:pPr>
      <w:r w:rsidRPr="005849EA">
        <w:rPr>
          <w:highlight w:val="lightGray"/>
        </w:rPr>
        <w:t>1.7. Výrobce musí zvážit všechna klasifikační a prováděcí pravidla za účelem stanovení správné klasifikace prostředku.</w:t>
      </w:r>
    </w:p>
    <w:p w14:paraId="72858EB9" w14:textId="3CD81D54" w:rsidR="005849EA" w:rsidRPr="005849EA" w:rsidRDefault="005849EA" w:rsidP="005849EA">
      <w:pPr>
        <w:rPr>
          <w:highlight w:val="lightGray"/>
        </w:rPr>
      </w:pPr>
      <w:r w:rsidRPr="005849EA">
        <w:rPr>
          <w:highlight w:val="lightGray"/>
        </w:rPr>
        <w:t>1.8. Pokud výrobce uvádí pro prostředek více určených účelů, a prostředek v důsledku toho spadá do více než jedné třídy, klasifikuje se tento prostředek ve vyšší třídě.</w:t>
      </w:r>
    </w:p>
    <w:p w14:paraId="7B1600A1" w14:textId="49E9FED3" w:rsidR="005849EA" w:rsidRPr="005849EA" w:rsidRDefault="005849EA" w:rsidP="005849EA">
      <w:pPr>
        <w:rPr>
          <w:highlight w:val="lightGray"/>
        </w:rPr>
      </w:pPr>
      <w:r w:rsidRPr="005849EA">
        <w:rPr>
          <w:highlight w:val="lightGray"/>
        </w:rPr>
        <w:t>1.9. Pokud se na tentýž prostředek použije několik klasifikačních pravidel, použije se pravidlo, jehož důsledkem je vyšší klasifikační třída.</w:t>
      </w:r>
    </w:p>
    <w:p w14:paraId="16231EF8" w14:textId="77777777" w:rsidR="005849EA" w:rsidRPr="005849EA" w:rsidRDefault="005849EA" w:rsidP="005849EA">
      <w:pPr>
        <w:rPr>
          <w:highlight w:val="lightGray"/>
        </w:rPr>
      </w:pPr>
      <w:r w:rsidRPr="005849EA">
        <w:rPr>
          <w:highlight w:val="lightGray"/>
        </w:rPr>
        <w:t>1.10. Každé z klasifikačních pravidel se použije na primární zkoušky, potvrzující zkoušky a doplňující zkoušky.</w:t>
      </w:r>
    </w:p>
    <w:p w14:paraId="5C67DAF2" w14:textId="77777777" w:rsidR="005849EA" w:rsidRPr="005849EA" w:rsidRDefault="005849EA" w:rsidP="005849EA">
      <w:pPr>
        <w:rPr>
          <w:highlight w:val="lightGray"/>
        </w:rPr>
      </w:pPr>
      <w:r w:rsidRPr="005849EA">
        <w:rPr>
          <w:highlight w:val="lightGray"/>
        </w:rPr>
        <w:t>2. KLASIFIKAČNÍ PRAVIDLA</w:t>
      </w:r>
    </w:p>
    <w:p w14:paraId="1747615D" w14:textId="77777777" w:rsidR="005849EA" w:rsidRPr="005849EA" w:rsidRDefault="005849EA" w:rsidP="005849EA">
      <w:pPr>
        <w:rPr>
          <w:highlight w:val="lightGray"/>
        </w:rPr>
      </w:pPr>
      <w:r w:rsidRPr="005849EA">
        <w:rPr>
          <w:highlight w:val="lightGray"/>
        </w:rPr>
        <w:t>2.1. Pravidlo 1</w:t>
      </w:r>
    </w:p>
    <w:p w14:paraId="286EF265" w14:textId="77777777" w:rsidR="005849EA" w:rsidRPr="005849EA" w:rsidRDefault="005849EA" w:rsidP="005849EA">
      <w:pPr>
        <w:rPr>
          <w:highlight w:val="lightGray"/>
        </w:rPr>
      </w:pPr>
      <w:r w:rsidRPr="005849EA">
        <w:rPr>
          <w:highlight w:val="lightGray"/>
        </w:rPr>
        <w:lastRenderedPageBreak/>
        <w:t>Prostředky určené k použití pro níže uvedené účely se klasifikují jako třída D:</w:t>
      </w:r>
    </w:p>
    <w:p w14:paraId="58E8C5FA" w14:textId="5F9AB657" w:rsidR="005849EA" w:rsidRPr="005849EA" w:rsidRDefault="005849EA" w:rsidP="005849EA">
      <w:pPr>
        <w:rPr>
          <w:highlight w:val="lightGray"/>
        </w:rPr>
      </w:pPr>
      <w:r w:rsidRPr="005849EA">
        <w:rPr>
          <w:highlight w:val="lightGray"/>
        </w:rPr>
        <w:t>• zjištění přítomnosti přenosného agens v krvi, složkách krve, buňkách, tkáních nebo orgánech nebo v jakémkoliv z jejich derivátů nebo ke zjištění expozice tomuto přenosnému agens, aby bylo možné posoudit jejich vhodnost pro transfúzi, transplantaci nebo podávání buněk,</w:t>
      </w:r>
    </w:p>
    <w:p w14:paraId="19E80665" w14:textId="4D52112E" w:rsidR="005849EA" w:rsidRPr="005849EA" w:rsidRDefault="005849EA" w:rsidP="005849EA">
      <w:pPr>
        <w:rPr>
          <w:highlight w:val="lightGray"/>
        </w:rPr>
      </w:pPr>
      <w:r w:rsidRPr="005849EA">
        <w:rPr>
          <w:highlight w:val="lightGray"/>
        </w:rPr>
        <w:t>• zjištění přítomnosti přenosného agens, který způsobuje život ohrožující onemocnění, s vysokým rizikem šíření nebo s podezřením na takové riziko,</w:t>
      </w:r>
    </w:p>
    <w:p w14:paraId="754A042A" w14:textId="77777777" w:rsidR="005849EA" w:rsidRPr="005849EA" w:rsidRDefault="005849EA" w:rsidP="005849EA">
      <w:pPr>
        <w:rPr>
          <w:highlight w:val="lightGray"/>
        </w:rPr>
      </w:pPr>
      <w:r w:rsidRPr="005849EA">
        <w:rPr>
          <w:highlight w:val="lightGray"/>
        </w:rPr>
        <w:t>• určení infekční dávky u život ohrožujícího onemocnění, kdy má monitorování zásadní význam v procesu péče o pacienta.</w:t>
      </w:r>
    </w:p>
    <w:p w14:paraId="338EB74B" w14:textId="77777777" w:rsidR="005849EA" w:rsidRPr="005849EA" w:rsidRDefault="005849EA" w:rsidP="005849EA">
      <w:pPr>
        <w:rPr>
          <w:highlight w:val="lightGray"/>
        </w:rPr>
      </w:pPr>
      <w:r w:rsidRPr="005849EA">
        <w:rPr>
          <w:highlight w:val="lightGray"/>
        </w:rPr>
        <w:t>2.2. Pravidlo 2</w:t>
      </w:r>
    </w:p>
    <w:p w14:paraId="14C40539" w14:textId="27781D69" w:rsidR="005849EA" w:rsidRPr="005849EA" w:rsidRDefault="005849EA" w:rsidP="005849EA">
      <w:pPr>
        <w:rPr>
          <w:highlight w:val="lightGray"/>
        </w:rPr>
      </w:pPr>
      <w:r w:rsidRPr="005849EA">
        <w:rPr>
          <w:highlight w:val="lightGray"/>
        </w:rPr>
        <w:t>Prostředky určené pro použití k určení krevních skupin, ke zjištění nekompatibility krevních skupin matky a plodu, nebo k typizaci tkání za účelem zajištění imunologické kompatibility krve, krevních složek, buněk, tkání nebo orgánů, jež jsou určeny k transfuzi, transplantaci nebo podávání buněk, se klasifikují jako třída C s výjimkou případu, kdy jsou určeny ke stanovení některého z těchto markerů:</w:t>
      </w:r>
    </w:p>
    <w:p w14:paraId="3F090F2F" w14:textId="77777777" w:rsidR="005849EA" w:rsidRPr="005849EA" w:rsidRDefault="005849EA" w:rsidP="005849EA">
      <w:pPr>
        <w:rPr>
          <w:highlight w:val="lightGray"/>
        </w:rPr>
      </w:pPr>
      <w:r w:rsidRPr="005849EA">
        <w:rPr>
          <w:highlight w:val="lightGray"/>
        </w:rPr>
        <w:t>• systém ABO [A (ABO1), B (ABO2), AB (ABO3)],</w:t>
      </w:r>
    </w:p>
    <w:p w14:paraId="59984FBF" w14:textId="77777777" w:rsidR="005849EA" w:rsidRPr="005849EA" w:rsidRDefault="005849EA" w:rsidP="005849EA">
      <w:pPr>
        <w:rPr>
          <w:highlight w:val="lightGray"/>
        </w:rPr>
      </w:pPr>
      <w:r w:rsidRPr="005849EA">
        <w:rPr>
          <w:highlight w:val="lightGray"/>
        </w:rPr>
        <w:t xml:space="preserve">• systém </w:t>
      </w:r>
      <w:proofErr w:type="spellStart"/>
      <w:r w:rsidRPr="005849EA">
        <w:rPr>
          <w:highlight w:val="lightGray"/>
        </w:rPr>
        <w:t>Rh</w:t>
      </w:r>
      <w:proofErr w:type="spellEnd"/>
      <w:r w:rsidRPr="005849EA">
        <w:rPr>
          <w:highlight w:val="lightGray"/>
        </w:rPr>
        <w:t xml:space="preserve"> [RH1 (D), RHW1, RH2 (C), RH3 (E), RH4 (c), RH5 (e)],</w:t>
      </w:r>
    </w:p>
    <w:p w14:paraId="43382BC7" w14:textId="77777777" w:rsidR="005849EA" w:rsidRPr="005849EA" w:rsidRDefault="005849EA" w:rsidP="005849EA">
      <w:pPr>
        <w:rPr>
          <w:highlight w:val="lightGray"/>
        </w:rPr>
      </w:pPr>
      <w:r w:rsidRPr="005849EA">
        <w:rPr>
          <w:highlight w:val="lightGray"/>
        </w:rPr>
        <w:t xml:space="preserve">• systém </w:t>
      </w:r>
      <w:proofErr w:type="spellStart"/>
      <w:r w:rsidRPr="005849EA">
        <w:rPr>
          <w:highlight w:val="lightGray"/>
        </w:rPr>
        <w:t>Kell</w:t>
      </w:r>
      <w:proofErr w:type="spellEnd"/>
      <w:r w:rsidRPr="005849EA">
        <w:rPr>
          <w:highlight w:val="lightGray"/>
        </w:rPr>
        <w:t xml:space="preserve"> [Kel1 (K)],</w:t>
      </w:r>
    </w:p>
    <w:p w14:paraId="5CF43F84" w14:textId="77777777" w:rsidR="005849EA" w:rsidRPr="005849EA" w:rsidRDefault="005849EA" w:rsidP="005849EA">
      <w:pPr>
        <w:rPr>
          <w:highlight w:val="lightGray"/>
        </w:rPr>
      </w:pPr>
      <w:r w:rsidRPr="005849EA">
        <w:rPr>
          <w:highlight w:val="lightGray"/>
        </w:rPr>
        <w:t xml:space="preserve">• systém </w:t>
      </w:r>
      <w:proofErr w:type="spellStart"/>
      <w:r w:rsidRPr="005849EA">
        <w:rPr>
          <w:highlight w:val="lightGray"/>
        </w:rPr>
        <w:t>Kidd</w:t>
      </w:r>
      <w:proofErr w:type="spellEnd"/>
      <w:r w:rsidRPr="005849EA">
        <w:rPr>
          <w:highlight w:val="lightGray"/>
        </w:rPr>
        <w:t xml:space="preserve"> [JK1 (</w:t>
      </w:r>
      <w:proofErr w:type="spellStart"/>
      <w:r w:rsidRPr="005849EA">
        <w:rPr>
          <w:highlight w:val="lightGray"/>
        </w:rPr>
        <w:t>Jka</w:t>
      </w:r>
      <w:proofErr w:type="spellEnd"/>
      <w:r w:rsidRPr="005849EA">
        <w:rPr>
          <w:highlight w:val="lightGray"/>
        </w:rPr>
        <w:t>), JK2 (</w:t>
      </w:r>
      <w:proofErr w:type="spellStart"/>
      <w:r w:rsidRPr="005849EA">
        <w:rPr>
          <w:highlight w:val="lightGray"/>
        </w:rPr>
        <w:t>Jkb</w:t>
      </w:r>
      <w:proofErr w:type="spellEnd"/>
      <w:r w:rsidRPr="005849EA">
        <w:rPr>
          <w:highlight w:val="lightGray"/>
        </w:rPr>
        <w:t>)],</w:t>
      </w:r>
    </w:p>
    <w:p w14:paraId="21359D12" w14:textId="77777777" w:rsidR="005849EA" w:rsidRPr="005849EA" w:rsidRDefault="005849EA" w:rsidP="005849EA">
      <w:pPr>
        <w:rPr>
          <w:highlight w:val="lightGray"/>
        </w:rPr>
      </w:pPr>
      <w:r w:rsidRPr="005849EA">
        <w:rPr>
          <w:highlight w:val="lightGray"/>
        </w:rPr>
        <w:t xml:space="preserve">• systém </w:t>
      </w:r>
      <w:proofErr w:type="spellStart"/>
      <w:r w:rsidRPr="005849EA">
        <w:rPr>
          <w:highlight w:val="lightGray"/>
        </w:rPr>
        <w:t>Duffy</w:t>
      </w:r>
      <w:proofErr w:type="spellEnd"/>
      <w:r w:rsidRPr="005849EA">
        <w:rPr>
          <w:highlight w:val="lightGray"/>
        </w:rPr>
        <w:t xml:space="preserve"> [FY1 (</w:t>
      </w:r>
      <w:proofErr w:type="spellStart"/>
      <w:r w:rsidRPr="005849EA">
        <w:rPr>
          <w:highlight w:val="lightGray"/>
        </w:rPr>
        <w:t>Fya</w:t>
      </w:r>
      <w:proofErr w:type="spellEnd"/>
      <w:r w:rsidRPr="005849EA">
        <w:rPr>
          <w:highlight w:val="lightGray"/>
        </w:rPr>
        <w:t>), FY2 (</w:t>
      </w:r>
      <w:proofErr w:type="spellStart"/>
      <w:r w:rsidRPr="005849EA">
        <w:rPr>
          <w:highlight w:val="lightGray"/>
        </w:rPr>
        <w:t>Fyb</w:t>
      </w:r>
      <w:proofErr w:type="spellEnd"/>
      <w:r w:rsidRPr="005849EA">
        <w:rPr>
          <w:highlight w:val="lightGray"/>
        </w:rPr>
        <w:t>)];</w:t>
      </w:r>
    </w:p>
    <w:p w14:paraId="20D78785" w14:textId="77777777" w:rsidR="005849EA" w:rsidRPr="005849EA" w:rsidRDefault="005849EA" w:rsidP="005849EA">
      <w:pPr>
        <w:rPr>
          <w:highlight w:val="lightGray"/>
        </w:rPr>
      </w:pPr>
      <w:r w:rsidRPr="005849EA">
        <w:rPr>
          <w:highlight w:val="lightGray"/>
        </w:rPr>
        <w:t>v uvedených případech jsou klasifikovány jako třída D.</w:t>
      </w:r>
    </w:p>
    <w:p w14:paraId="0776B3D7" w14:textId="77777777" w:rsidR="005849EA" w:rsidRPr="005849EA" w:rsidRDefault="005849EA" w:rsidP="005849EA">
      <w:pPr>
        <w:rPr>
          <w:highlight w:val="lightGray"/>
        </w:rPr>
      </w:pPr>
      <w:r w:rsidRPr="005849EA">
        <w:rPr>
          <w:highlight w:val="lightGray"/>
        </w:rPr>
        <w:t>2.3. Pravidlo 3</w:t>
      </w:r>
    </w:p>
    <w:p w14:paraId="6FDDED42" w14:textId="77777777" w:rsidR="005849EA" w:rsidRPr="005849EA" w:rsidRDefault="005849EA" w:rsidP="005849EA">
      <w:pPr>
        <w:rPr>
          <w:highlight w:val="lightGray"/>
        </w:rPr>
      </w:pPr>
      <w:r w:rsidRPr="005849EA">
        <w:rPr>
          <w:highlight w:val="lightGray"/>
        </w:rPr>
        <w:t>Prostředky jsou klasifikovány jako třída C, pokud jsou určeny pro:</w:t>
      </w:r>
    </w:p>
    <w:p w14:paraId="2FE3F8FC" w14:textId="77777777" w:rsidR="005849EA" w:rsidRPr="005849EA" w:rsidRDefault="005849EA" w:rsidP="005849EA">
      <w:pPr>
        <w:rPr>
          <w:highlight w:val="lightGray"/>
        </w:rPr>
      </w:pPr>
      <w:r w:rsidRPr="005849EA">
        <w:rPr>
          <w:highlight w:val="lightGray"/>
        </w:rPr>
        <w:t>a) zjištění přítomnosti sexuálně přenosného agens nebo expozice tomuto agens;</w:t>
      </w:r>
    </w:p>
    <w:p w14:paraId="6DAF01FB" w14:textId="460D0642" w:rsidR="005849EA" w:rsidRPr="005849EA" w:rsidRDefault="005849EA" w:rsidP="005849EA">
      <w:pPr>
        <w:rPr>
          <w:highlight w:val="lightGray"/>
        </w:rPr>
      </w:pPr>
      <w:r w:rsidRPr="005849EA">
        <w:rPr>
          <w:highlight w:val="lightGray"/>
        </w:rPr>
        <w:t>b) zjištění přítomnosti infekčního agens bez vysokého rizika šíření nebo bez podezření na takové riziko v mozkomíšním moku nebo krvi;</w:t>
      </w:r>
    </w:p>
    <w:p w14:paraId="1130B6DF" w14:textId="7CB5E5E5" w:rsidR="005849EA" w:rsidRPr="005849EA" w:rsidRDefault="005849EA" w:rsidP="005849EA">
      <w:pPr>
        <w:rPr>
          <w:highlight w:val="lightGray"/>
        </w:rPr>
      </w:pPr>
      <w:r w:rsidRPr="005849EA">
        <w:rPr>
          <w:highlight w:val="lightGray"/>
        </w:rPr>
        <w:t>c) zjištění přítomnosti infekčního agens, pokud existuje významné riziko, že chybný výsledek by mohl způsobit smrt nebo vážné postižení testovanému jedinci, plodu či embryu, nebo potomstvu jedince;</w:t>
      </w:r>
    </w:p>
    <w:p w14:paraId="14E43526" w14:textId="77777777" w:rsidR="005849EA" w:rsidRPr="005849EA" w:rsidRDefault="005849EA" w:rsidP="005849EA">
      <w:pPr>
        <w:rPr>
          <w:highlight w:val="lightGray"/>
        </w:rPr>
      </w:pPr>
      <w:r w:rsidRPr="005849EA">
        <w:rPr>
          <w:highlight w:val="lightGray"/>
        </w:rPr>
        <w:t>d) určení imunitního stavu žen vůči přenosným agens pro účely prenatálního screeningu;</w:t>
      </w:r>
    </w:p>
    <w:p w14:paraId="18FECABC" w14:textId="69416CD0" w:rsidR="005849EA" w:rsidRPr="005849EA" w:rsidRDefault="005849EA" w:rsidP="005849EA">
      <w:pPr>
        <w:rPr>
          <w:highlight w:val="lightGray"/>
        </w:rPr>
      </w:pPr>
      <w:r w:rsidRPr="005849EA">
        <w:rPr>
          <w:highlight w:val="lightGray"/>
        </w:rPr>
        <w:t>e) určení stavu infekční nemoci nebo imunitního stavu, pokud existuje riziko, že chybný výsledek by mohl vést k takovému rozhodnutí ohledně léčby pacienta, jehož důsledkem by byla situace ohrožující život pacienta nebo pacientova potomstva;</w:t>
      </w:r>
    </w:p>
    <w:p w14:paraId="01B45E2D" w14:textId="77777777" w:rsidR="005849EA" w:rsidRPr="005849EA" w:rsidRDefault="005849EA" w:rsidP="005849EA">
      <w:pPr>
        <w:rPr>
          <w:highlight w:val="lightGray"/>
        </w:rPr>
      </w:pPr>
      <w:r w:rsidRPr="005849EA">
        <w:rPr>
          <w:highlight w:val="lightGray"/>
        </w:rPr>
        <w:t>f) použití v rámci doprovodné diagnostiky;</w:t>
      </w:r>
    </w:p>
    <w:p w14:paraId="7F8D8995" w14:textId="77777777" w:rsidR="005849EA" w:rsidRPr="005849EA" w:rsidRDefault="005849EA" w:rsidP="005849EA">
      <w:pPr>
        <w:rPr>
          <w:highlight w:val="lightGray"/>
        </w:rPr>
      </w:pPr>
      <w:r w:rsidRPr="005849EA">
        <w:rPr>
          <w:highlight w:val="lightGray"/>
        </w:rPr>
        <w:t xml:space="preserve">g) použití ke stanovení jednotlivých fází onemocnění, pokud existuje riziko, že chybný výsledek by vedl k takovému rozhodnutí </w:t>
      </w:r>
    </w:p>
    <w:p w14:paraId="73E423E5" w14:textId="77777777" w:rsidR="005849EA" w:rsidRPr="005849EA" w:rsidRDefault="005849EA" w:rsidP="005849EA">
      <w:pPr>
        <w:rPr>
          <w:highlight w:val="lightGray"/>
        </w:rPr>
      </w:pPr>
      <w:r w:rsidRPr="005849EA">
        <w:rPr>
          <w:highlight w:val="lightGray"/>
        </w:rPr>
        <w:t>ohledně léčby pacienta, jehož důsledkem by byla situace ohrožující život pacienta nebo pacientova potomstva;</w:t>
      </w:r>
    </w:p>
    <w:p w14:paraId="12420866" w14:textId="77777777" w:rsidR="005849EA" w:rsidRPr="005849EA" w:rsidRDefault="005849EA" w:rsidP="005849EA">
      <w:pPr>
        <w:rPr>
          <w:highlight w:val="lightGray"/>
        </w:rPr>
      </w:pPr>
      <w:r w:rsidRPr="005849EA">
        <w:rPr>
          <w:highlight w:val="lightGray"/>
        </w:rPr>
        <w:t>h) prostředky určené k použití při screeningu, diagnostice nebo stanovení jednotlivých fází zhoubných nádorů;</w:t>
      </w:r>
    </w:p>
    <w:p w14:paraId="0A48DC71" w14:textId="77777777" w:rsidR="005849EA" w:rsidRPr="005849EA" w:rsidRDefault="005849EA" w:rsidP="005849EA">
      <w:pPr>
        <w:rPr>
          <w:highlight w:val="lightGray"/>
        </w:rPr>
      </w:pPr>
      <w:r w:rsidRPr="005849EA">
        <w:rPr>
          <w:highlight w:val="lightGray"/>
        </w:rPr>
        <w:t>i) genetické testování u lidí;</w:t>
      </w:r>
    </w:p>
    <w:p w14:paraId="540A1C5B" w14:textId="0AAF3E8A" w:rsidR="005849EA" w:rsidRPr="005849EA" w:rsidRDefault="005849EA" w:rsidP="005849EA">
      <w:pPr>
        <w:rPr>
          <w:highlight w:val="lightGray"/>
        </w:rPr>
      </w:pPr>
      <w:r w:rsidRPr="005849EA">
        <w:rPr>
          <w:highlight w:val="lightGray"/>
        </w:rPr>
        <w:lastRenderedPageBreak/>
        <w:t>j) monitorování úrovní léčivých přípravků, látek nebo biologických složek, pokud existuje riziko, že chybný výsledek by vedl k takovému rozhodnutí ohledně léčby pacienta, jehož důsledkem by byla situace ohrožující život pacienta nebo pacientova potomstva;</w:t>
      </w:r>
    </w:p>
    <w:p w14:paraId="22EEBDE1" w14:textId="77777777" w:rsidR="005849EA" w:rsidRPr="005849EA" w:rsidRDefault="005849EA" w:rsidP="005849EA">
      <w:pPr>
        <w:rPr>
          <w:highlight w:val="lightGray"/>
        </w:rPr>
      </w:pPr>
      <w:r w:rsidRPr="005849EA">
        <w:rPr>
          <w:highlight w:val="lightGray"/>
        </w:rPr>
        <w:t>k) péči o pacienty trpící život ohrožujícím onemocněním nebo zdravotním stavem;</w:t>
      </w:r>
    </w:p>
    <w:p w14:paraId="3BF72D04" w14:textId="77777777" w:rsidR="005849EA" w:rsidRPr="005849EA" w:rsidRDefault="005849EA" w:rsidP="005849EA">
      <w:pPr>
        <w:rPr>
          <w:highlight w:val="lightGray"/>
        </w:rPr>
      </w:pPr>
      <w:r w:rsidRPr="005849EA">
        <w:rPr>
          <w:highlight w:val="lightGray"/>
        </w:rPr>
        <w:t>l) screening vrozených vad embrya či plodu;</w:t>
      </w:r>
    </w:p>
    <w:p w14:paraId="11D3F0DF" w14:textId="7FFEDF10" w:rsidR="005849EA" w:rsidRPr="005849EA" w:rsidRDefault="005849EA" w:rsidP="005849EA">
      <w:pPr>
        <w:rPr>
          <w:highlight w:val="lightGray"/>
        </w:rPr>
      </w:pPr>
      <w:r w:rsidRPr="005849EA">
        <w:rPr>
          <w:highlight w:val="lightGray"/>
        </w:rPr>
        <w:t>m) screening vrozených vad u novorozenců, kdy by neodhalení a neléčení takových vad mohlo vést k život ohrožujícím situacím nebo závažným postižením.</w:t>
      </w:r>
    </w:p>
    <w:p w14:paraId="0ACC4BCB" w14:textId="77777777" w:rsidR="005849EA" w:rsidRPr="005849EA" w:rsidRDefault="005849EA" w:rsidP="005849EA">
      <w:pPr>
        <w:rPr>
          <w:highlight w:val="lightGray"/>
        </w:rPr>
      </w:pPr>
      <w:r w:rsidRPr="005849EA">
        <w:rPr>
          <w:highlight w:val="lightGray"/>
        </w:rPr>
        <w:t>2.4. Pravidlo 4</w:t>
      </w:r>
    </w:p>
    <w:p w14:paraId="3FC824BE" w14:textId="5909FB7D" w:rsidR="005849EA" w:rsidRPr="005849EA" w:rsidRDefault="005849EA" w:rsidP="005849EA">
      <w:pPr>
        <w:rPr>
          <w:highlight w:val="lightGray"/>
        </w:rPr>
      </w:pPr>
      <w:r w:rsidRPr="005849EA">
        <w:rPr>
          <w:highlight w:val="lightGray"/>
        </w:rPr>
        <w:t xml:space="preserve">a) prostředky určené pro </w:t>
      </w:r>
      <w:proofErr w:type="spellStart"/>
      <w:r w:rsidRPr="005849EA">
        <w:rPr>
          <w:highlight w:val="lightGray"/>
        </w:rPr>
        <w:t>sebetestování</w:t>
      </w:r>
      <w:proofErr w:type="spellEnd"/>
      <w:r w:rsidRPr="005849EA">
        <w:rPr>
          <w:highlight w:val="lightGray"/>
        </w:rPr>
        <w:t xml:space="preserve"> se klasifikují jako třída C, s výjimkou prostředků pro zjišťování těhotenství, testování plodnosti a pro stanovení hladiny cholesterolu a dále prostředků pro detekci glukózy, erytrocytů, leukocytů a bakterií v moči, které se klasifikují jako třída B;</w:t>
      </w:r>
    </w:p>
    <w:p w14:paraId="7C366476" w14:textId="77777777" w:rsidR="005849EA" w:rsidRPr="005849EA" w:rsidRDefault="005849EA" w:rsidP="005849EA">
      <w:pPr>
        <w:rPr>
          <w:highlight w:val="lightGray"/>
        </w:rPr>
      </w:pPr>
      <w:r w:rsidRPr="005849EA">
        <w:rPr>
          <w:highlight w:val="lightGray"/>
        </w:rPr>
        <w:t>b) prostředky určené pro vyšetření v blízkosti pacienta nebo přímo u pacienta se klasifikují samostatně.</w:t>
      </w:r>
    </w:p>
    <w:p w14:paraId="4DB90218" w14:textId="77777777" w:rsidR="005849EA" w:rsidRPr="005849EA" w:rsidRDefault="005849EA" w:rsidP="005849EA">
      <w:pPr>
        <w:rPr>
          <w:highlight w:val="lightGray"/>
        </w:rPr>
      </w:pPr>
      <w:r w:rsidRPr="005849EA">
        <w:rPr>
          <w:highlight w:val="lightGray"/>
        </w:rPr>
        <w:t>2.5. Pravidlo 5</w:t>
      </w:r>
    </w:p>
    <w:p w14:paraId="4D923D0B" w14:textId="77777777" w:rsidR="005849EA" w:rsidRPr="005849EA" w:rsidRDefault="005849EA" w:rsidP="005849EA">
      <w:pPr>
        <w:rPr>
          <w:highlight w:val="lightGray"/>
        </w:rPr>
      </w:pPr>
      <w:r w:rsidRPr="005849EA">
        <w:rPr>
          <w:highlight w:val="lightGray"/>
        </w:rPr>
        <w:t>Tyto prostředky se klasifikují jako třída A:</w:t>
      </w:r>
    </w:p>
    <w:p w14:paraId="1A250829" w14:textId="07A51F6A" w:rsidR="005849EA" w:rsidRPr="005849EA" w:rsidRDefault="005849EA" w:rsidP="005849EA">
      <w:pPr>
        <w:rPr>
          <w:highlight w:val="lightGray"/>
        </w:rPr>
      </w:pPr>
      <w:r w:rsidRPr="005849EA">
        <w:rPr>
          <w:highlight w:val="lightGray"/>
        </w:rPr>
        <w:t xml:space="preserve"> a) výrobky pro příslušenství určené k běžnému laboratornímu použití, které nemá kritické vlastnosti, tlumivé roztoky, mycí roztoky, obecná živná média a histologická barviva, určené výrobcem k tomu, aby byly vhodné k diagnostickým postupům</w:t>
      </w:r>
      <w:r w:rsidR="00332000">
        <w:rPr>
          <w:highlight w:val="lightGray"/>
        </w:rPr>
        <w:t xml:space="preserve"> </w:t>
      </w:r>
      <w:r w:rsidRPr="005849EA">
        <w:rPr>
          <w:highlight w:val="lightGray"/>
        </w:rPr>
        <w:t>in vitro souvisejícím s konkrétním vyšetřením;</w:t>
      </w:r>
    </w:p>
    <w:p w14:paraId="19B6BA27" w14:textId="77777777" w:rsidR="005849EA" w:rsidRPr="005849EA" w:rsidRDefault="005849EA" w:rsidP="005849EA">
      <w:pPr>
        <w:rPr>
          <w:highlight w:val="lightGray"/>
        </w:rPr>
      </w:pPr>
      <w:r w:rsidRPr="005849EA">
        <w:rPr>
          <w:highlight w:val="lightGray"/>
        </w:rPr>
        <w:t>b) nástroje konkrétně určené výrobcem pro použití k diagnostickým postupům in vitro;</w:t>
      </w:r>
    </w:p>
    <w:p w14:paraId="121038EC" w14:textId="77777777" w:rsidR="005849EA" w:rsidRPr="005849EA" w:rsidRDefault="005849EA" w:rsidP="005849EA">
      <w:pPr>
        <w:rPr>
          <w:highlight w:val="lightGray"/>
        </w:rPr>
      </w:pPr>
      <w:r w:rsidRPr="005849EA">
        <w:rPr>
          <w:highlight w:val="lightGray"/>
        </w:rPr>
        <w:t>c) nádoby na vzorky.</w:t>
      </w:r>
    </w:p>
    <w:p w14:paraId="1364658B" w14:textId="77777777" w:rsidR="005849EA" w:rsidRPr="005849EA" w:rsidRDefault="005849EA" w:rsidP="005849EA">
      <w:pPr>
        <w:rPr>
          <w:highlight w:val="lightGray"/>
        </w:rPr>
      </w:pPr>
      <w:r w:rsidRPr="005849EA">
        <w:rPr>
          <w:highlight w:val="lightGray"/>
        </w:rPr>
        <w:t>2.6. Pravidlo 6</w:t>
      </w:r>
    </w:p>
    <w:p w14:paraId="0D9834A1" w14:textId="77777777" w:rsidR="005849EA" w:rsidRPr="005849EA" w:rsidRDefault="005849EA" w:rsidP="005849EA">
      <w:pPr>
        <w:rPr>
          <w:highlight w:val="lightGray"/>
        </w:rPr>
      </w:pPr>
      <w:r w:rsidRPr="005849EA">
        <w:rPr>
          <w:highlight w:val="lightGray"/>
        </w:rPr>
        <w:t>Prostředky, na které se nevztahují výše uvedená klasifikační pravidla, se klasifikují jako třída B.</w:t>
      </w:r>
    </w:p>
    <w:p w14:paraId="2327C1A2" w14:textId="77777777" w:rsidR="005849EA" w:rsidRPr="005849EA" w:rsidRDefault="005849EA" w:rsidP="005849EA">
      <w:pPr>
        <w:rPr>
          <w:highlight w:val="lightGray"/>
        </w:rPr>
      </w:pPr>
      <w:r w:rsidRPr="005849EA">
        <w:rPr>
          <w:highlight w:val="lightGray"/>
        </w:rPr>
        <w:t>2.7. Pravidlo 7</w:t>
      </w:r>
    </w:p>
    <w:p w14:paraId="51DB7370" w14:textId="473C1FB8" w:rsidR="005849EA" w:rsidRDefault="005849EA" w:rsidP="005849EA">
      <w:r w:rsidRPr="005849EA">
        <w:rPr>
          <w:highlight w:val="lightGray"/>
        </w:rPr>
        <w:t>Prostředky, které jsou kontrolními prostředky bez kvantitativní nebo kvalitativní přiřazené hodnoty, se klasifikují jako třída B</w:t>
      </w:r>
    </w:p>
    <w:p w14:paraId="10106F55" w14:textId="723B577C" w:rsidR="006B19F2" w:rsidRPr="00571822" w:rsidRDefault="006B19F2" w:rsidP="005849EA"/>
    <w:p w14:paraId="4A9A70A0" w14:textId="3319B4DB" w:rsidR="00332000" w:rsidRPr="0081240E" w:rsidRDefault="00332000" w:rsidP="00332000">
      <w:r>
        <w:rPr>
          <w:i/>
          <w:color w:val="0000FF"/>
        </w:rPr>
        <w:t>Příklady</w:t>
      </w:r>
      <w:r w:rsidR="00BB5D52" w:rsidRPr="00332000">
        <w:rPr>
          <w:i/>
          <w:color w:val="0000FF"/>
        </w:rPr>
        <w:t>:</w:t>
      </w:r>
      <w:r w:rsidR="00BB5D52" w:rsidRPr="006B37C6">
        <w:rPr>
          <w:color w:val="000000"/>
        </w:rPr>
        <w:t xml:space="preserve"> </w:t>
      </w:r>
    </w:p>
    <w:p w14:paraId="7CC63E84" w14:textId="21DF8384" w:rsidR="00BB5D52" w:rsidRDefault="00BB5D52" w:rsidP="00332000">
      <w:pPr>
        <w:pStyle w:val="Zkladntext"/>
        <w:numPr>
          <w:ilvl w:val="0"/>
          <w:numId w:val="3"/>
        </w:numPr>
        <w:spacing w:before="60" w:after="60"/>
        <w:rPr>
          <w:i/>
          <w:color w:val="0000FF"/>
        </w:rPr>
      </w:pPr>
      <w:r w:rsidRPr="006B37C6">
        <w:rPr>
          <w:i/>
          <w:color w:val="0000FF"/>
        </w:rPr>
        <w:t>Prostředek je klasifikován jako třída B – IH dle IVDR</w:t>
      </w:r>
    </w:p>
    <w:p w14:paraId="56334D25" w14:textId="77777777" w:rsidR="00332000" w:rsidRPr="00332000" w:rsidRDefault="00332000" w:rsidP="00332000">
      <w:pPr>
        <w:pStyle w:val="Zkladntext"/>
        <w:numPr>
          <w:ilvl w:val="0"/>
          <w:numId w:val="3"/>
        </w:numPr>
        <w:spacing w:before="60" w:after="60"/>
        <w:rPr>
          <w:i/>
          <w:iCs/>
          <w:color w:val="0000FF"/>
        </w:rPr>
      </w:pPr>
      <w:bookmarkStart w:id="7" w:name="_Hlk172289174"/>
      <w:r w:rsidRPr="00332000">
        <w:rPr>
          <w:i/>
          <w:color w:val="0000FF"/>
        </w:rPr>
        <w:t xml:space="preserve">Sestava spadá pod legislativní rámec nařízení IVDR a je diagnostickým prostředkem </w:t>
      </w:r>
      <w:r w:rsidRPr="00332000">
        <w:rPr>
          <w:i/>
          <w:iCs/>
          <w:color w:val="0000FF"/>
        </w:rPr>
        <w:t>in vitro.</w:t>
      </w:r>
    </w:p>
    <w:bookmarkEnd w:id="7"/>
    <w:p w14:paraId="09236926" w14:textId="6502BA10" w:rsidR="00332000" w:rsidRPr="00332000" w:rsidRDefault="00332000" w:rsidP="00281DBD">
      <w:pPr>
        <w:pStyle w:val="Zkladntext"/>
        <w:spacing w:before="60" w:after="60"/>
        <w:ind w:firstLine="708"/>
        <w:rPr>
          <w:i/>
          <w:color w:val="0000FF"/>
        </w:rPr>
      </w:pPr>
      <w:r w:rsidRPr="00332000">
        <w:rPr>
          <w:i/>
          <w:color w:val="0000FF"/>
        </w:rPr>
        <w:t xml:space="preserve">Riziková třída </w:t>
      </w:r>
      <w:r w:rsidR="00281DBD">
        <w:rPr>
          <w:i/>
          <w:color w:val="0000FF"/>
        </w:rPr>
        <w:t>B</w:t>
      </w:r>
    </w:p>
    <w:p w14:paraId="2E858F14" w14:textId="503CCEC3" w:rsidR="00332000" w:rsidRPr="00332000" w:rsidRDefault="00332000" w:rsidP="00281DBD">
      <w:pPr>
        <w:pStyle w:val="Zkladntext"/>
        <w:spacing w:before="60" w:after="60"/>
        <w:ind w:left="708"/>
        <w:rPr>
          <w:i/>
          <w:color w:val="0000FF"/>
        </w:rPr>
      </w:pPr>
      <w:r w:rsidRPr="00332000">
        <w:rPr>
          <w:i/>
          <w:color w:val="0000FF"/>
        </w:rPr>
        <w:t xml:space="preserve">Klasifikace prostředku </w:t>
      </w:r>
      <w:r w:rsidR="00281DBD">
        <w:rPr>
          <w:i/>
          <w:color w:val="0000FF"/>
        </w:rPr>
        <w:t>B</w:t>
      </w:r>
      <w:r w:rsidRPr="00332000">
        <w:rPr>
          <w:i/>
          <w:color w:val="0000FF"/>
        </w:rPr>
        <w:t>-IH</w:t>
      </w:r>
    </w:p>
    <w:p w14:paraId="0B70ADBF" w14:textId="67039386" w:rsidR="00BB5D52" w:rsidRPr="006B19F2" w:rsidRDefault="00332000" w:rsidP="006B19F2">
      <w:pPr>
        <w:pStyle w:val="Zkladntext"/>
        <w:spacing w:before="60" w:after="60"/>
        <w:ind w:left="708"/>
        <w:rPr>
          <w:i/>
          <w:color w:val="0000FF"/>
        </w:rPr>
      </w:pPr>
      <w:r w:rsidRPr="00332000">
        <w:rPr>
          <w:i/>
          <w:color w:val="0000FF"/>
        </w:rPr>
        <w:t>Riziková třída byla zvolena na základě provedené klasifikace podle určeného účelu použití a provádějících předpisů Přílohy VIII IVDR – „Klasifikační pravidla“</w:t>
      </w:r>
    </w:p>
    <w:p w14:paraId="6A153DCC" w14:textId="77777777" w:rsidR="00A77C62" w:rsidRDefault="00A77C62" w:rsidP="00A77C62">
      <w:pPr>
        <w:pStyle w:val="Nadpis2"/>
      </w:pPr>
      <w:bookmarkStart w:id="8" w:name="_Toc178067690"/>
      <w:r>
        <w:t>Složení soupravy</w:t>
      </w:r>
      <w:bookmarkEnd w:id="8"/>
    </w:p>
    <w:p w14:paraId="6BB4C1B7" w14:textId="77777777" w:rsidR="00281DBD" w:rsidRPr="005B77A6" w:rsidRDefault="00BB5D52" w:rsidP="00BB5D52">
      <w:pPr>
        <w:rPr>
          <w:i/>
          <w:iCs/>
        </w:rPr>
      </w:pPr>
      <w:r w:rsidRPr="005B77A6">
        <w:rPr>
          <w:i/>
          <w:iCs/>
        </w:rPr>
        <w:t>Stanovení využívá tyto reagencie</w:t>
      </w:r>
      <w:r w:rsidR="00281DBD" w:rsidRPr="005B77A6">
        <w:rPr>
          <w:i/>
          <w:iCs/>
        </w:rPr>
        <w:t xml:space="preserve"> – výpis všech činidel a reagencií – možno formou tabulky, uvést identifikaci reagencie, výrobce, referenční číslo, skladování a expiraci. </w:t>
      </w:r>
    </w:p>
    <w:p w14:paraId="019C54C9" w14:textId="749DFB0B" w:rsidR="00BB5D52" w:rsidRPr="005B77A6" w:rsidRDefault="00281DBD" w:rsidP="00BB5D52">
      <w:pPr>
        <w:rPr>
          <w:i/>
          <w:iCs/>
        </w:rPr>
      </w:pPr>
      <w:r w:rsidRPr="005B77A6">
        <w:rPr>
          <w:i/>
          <w:iCs/>
        </w:rPr>
        <w:t xml:space="preserve">Pozor údaje o skladování ideálně odkázat na příbalový leták, pokud je reagencie před skladování v laboratoři uživatelsky pozměněná nebo pokud výrobce údaje o stabilitě v příbalovém letáku neuvádí je nutná studie stability, např.: jednotlivé </w:t>
      </w:r>
      <w:proofErr w:type="spellStart"/>
      <w:r w:rsidRPr="005B77A6">
        <w:rPr>
          <w:i/>
          <w:iCs/>
        </w:rPr>
        <w:t>monoklonály</w:t>
      </w:r>
      <w:proofErr w:type="spellEnd"/>
      <w:r w:rsidRPr="005B77A6">
        <w:rPr>
          <w:i/>
          <w:iCs/>
        </w:rPr>
        <w:t xml:space="preserve"> pro </w:t>
      </w:r>
      <w:proofErr w:type="spellStart"/>
      <w:r w:rsidRPr="005B77A6">
        <w:rPr>
          <w:i/>
          <w:iCs/>
        </w:rPr>
        <w:t>průtokovku</w:t>
      </w:r>
      <w:proofErr w:type="spellEnd"/>
      <w:r w:rsidRPr="005B77A6">
        <w:rPr>
          <w:i/>
          <w:iCs/>
        </w:rPr>
        <w:t xml:space="preserve"> používám jako drop in, pak to </w:t>
      </w:r>
      <w:r w:rsidRPr="005B77A6">
        <w:rPr>
          <w:i/>
          <w:iCs/>
        </w:rPr>
        <w:lastRenderedPageBreak/>
        <w:t xml:space="preserve">odkážu na </w:t>
      </w:r>
      <w:proofErr w:type="spellStart"/>
      <w:r w:rsidRPr="005B77A6">
        <w:rPr>
          <w:i/>
          <w:iCs/>
        </w:rPr>
        <w:t>příbalák</w:t>
      </w:r>
      <w:proofErr w:type="spellEnd"/>
      <w:r w:rsidRPr="005B77A6">
        <w:rPr>
          <w:i/>
          <w:iCs/>
        </w:rPr>
        <w:t>, pokud míchám koktejl, který skladuji, potom je nutná studie stability (str.29 MP SUKL)</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020"/>
        <w:gridCol w:w="1852"/>
        <w:gridCol w:w="2693"/>
        <w:gridCol w:w="1715"/>
      </w:tblGrid>
      <w:tr w:rsidR="00BB5D52" w14:paraId="23C0A6DA" w14:textId="77777777" w:rsidTr="00281DBD">
        <w:trPr>
          <w:trHeight w:val="366"/>
        </w:trPr>
        <w:tc>
          <w:tcPr>
            <w:tcW w:w="1943" w:type="dxa"/>
            <w:shd w:val="clear" w:color="auto" w:fill="auto"/>
          </w:tcPr>
          <w:p w14:paraId="656D6182" w14:textId="77777777" w:rsidR="00BB5D52" w:rsidRDefault="00BB5D52" w:rsidP="00C36DCB">
            <w:r>
              <w:t>Reagencie:</w:t>
            </w:r>
          </w:p>
        </w:tc>
        <w:tc>
          <w:tcPr>
            <w:tcW w:w="1020" w:type="dxa"/>
            <w:shd w:val="clear" w:color="auto" w:fill="auto"/>
          </w:tcPr>
          <w:p w14:paraId="3042A4CD" w14:textId="77777777" w:rsidR="00BB5D52" w:rsidRDefault="00BB5D52" w:rsidP="00C36DCB">
            <w:r>
              <w:t xml:space="preserve">Výrobce: </w:t>
            </w:r>
          </w:p>
        </w:tc>
        <w:tc>
          <w:tcPr>
            <w:tcW w:w="1852" w:type="dxa"/>
            <w:shd w:val="clear" w:color="auto" w:fill="auto"/>
          </w:tcPr>
          <w:p w14:paraId="07B912FC" w14:textId="51DD2ED8" w:rsidR="00BB5D52" w:rsidRDefault="00281DBD" w:rsidP="00C36DCB">
            <w:r>
              <w:t>Referenční číslo.</w:t>
            </w:r>
          </w:p>
        </w:tc>
        <w:tc>
          <w:tcPr>
            <w:tcW w:w="2693" w:type="dxa"/>
            <w:shd w:val="clear" w:color="auto" w:fill="auto"/>
          </w:tcPr>
          <w:p w14:paraId="6219FE19" w14:textId="2D5B0191" w:rsidR="00BB5D52" w:rsidRDefault="00281DBD" w:rsidP="00C36DCB">
            <w:r>
              <w:t>Skladování:</w:t>
            </w:r>
          </w:p>
        </w:tc>
        <w:tc>
          <w:tcPr>
            <w:tcW w:w="1715" w:type="dxa"/>
            <w:shd w:val="clear" w:color="auto" w:fill="auto"/>
          </w:tcPr>
          <w:p w14:paraId="1A35F9E6" w14:textId="77777777" w:rsidR="00BB5D52" w:rsidRDefault="00BB5D52" w:rsidP="00C36DCB">
            <w:r>
              <w:t>Exspirace:</w:t>
            </w:r>
          </w:p>
        </w:tc>
      </w:tr>
      <w:tr w:rsidR="00BB5D52" w14:paraId="29E5C34D" w14:textId="77777777" w:rsidTr="00281DBD">
        <w:trPr>
          <w:trHeight w:val="182"/>
        </w:trPr>
        <w:tc>
          <w:tcPr>
            <w:tcW w:w="1943" w:type="dxa"/>
            <w:shd w:val="clear" w:color="auto" w:fill="auto"/>
          </w:tcPr>
          <w:p w14:paraId="30CDB8D0" w14:textId="77777777" w:rsidR="00BB5D52" w:rsidRDefault="00BB5D52" w:rsidP="00C36DCB"/>
        </w:tc>
        <w:tc>
          <w:tcPr>
            <w:tcW w:w="1020" w:type="dxa"/>
            <w:shd w:val="clear" w:color="auto" w:fill="auto"/>
          </w:tcPr>
          <w:p w14:paraId="5F37BF34" w14:textId="77777777" w:rsidR="00BB5D52" w:rsidRDefault="00BB5D52" w:rsidP="00C36DCB"/>
        </w:tc>
        <w:tc>
          <w:tcPr>
            <w:tcW w:w="1852" w:type="dxa"/>
            <w:shd w:val="clear" w:color="auto" w:fill="auto"/>
          </w:tcPr>
          <w:p w14:paraId="75FFC50B" w14:textId="5BD5569D" w:rsidR="00BB5D52" w:rsidRDefault="00BB5D52" w:rsidP="00C36DCB"/>
        </w:tc>
        <w:tc>
          <w:tcPr>
            <w:tcW w:w="2693" w:type="dxa"/>
            <w:shd w:val="clear" w:color="auto" w:fill="auto"/>
          </w:tcPr>
          <w:p w14:paraId="703736E5" w14:textId="77777777" w:rsidR="00BB5D52" w:rsidRDefault="00BB5D52" w:rsidP="00C36DCB"/>
        </w:tc>
        <w:tc>
          <w:tcPr>
            <w:tcW w:w="1715" w:type="dxa"/>
            <w:shd w:val="clear" w:color="auto" w:fill="auto"/>
          </w:tcPr>
          <w:p w14:paraId="1141F1CB" w14:textId="77777777" w:rsidR="00BB5D52" w:rsidRDefault="00BB5D52" w:rsidP="00C36DCB"/>
        </w:tc>
      </w:tr>
      <w:tr w:rsidR="00BB5D52" w14:paraId="5D0FA996" w14:textId="77777777" w:rsidTr="00281DBD">
        <w:trPr>
          <w:trHeight w:val="182"/>
        </w:trPr>
        <w:tc>
          <w:tcPr>
            <w:tcW w:w="1943" w:type="dxa"/>
            <w:shd w:val="clear" w:color="auto" w:fill="auto"/>
          </w:tcPr>
          <w:p w14:paraId="6E82308B" w14:textId="77777777" w:rsidR="00BB5D52" w:rsidRDefault="00BB5D52" w:rsidP="00C36DCB"/>
        </w:tc>
        <w:tc>
          <w:tcPr>
            <w:tcW w:w="1020" w:type="dxa"/>
            <w:shd w:val="clear" w:color="auto" w:fill="auto"/>
          </w:tcPr>
          <w:p w14:paraId="138D40F4" w14:textId="77777777" w:rsidR="00BB5D52" w:rsidRDefault="00BB5D52" w:rsidP="00C36DCB"/>
        </w:tc>
        <w:tc>
          <w:tcPr>
            <w:tcW w:w="1852" w:type="dxa"/>
            <w:shd w:val="clear" w:color="auto" w:fill="auto"/>
          </w:tcPr>
          <w:p w14:paraId="2D019F3E" w14:textId="77777777" w:rsidR="00BB5D52" w:rsidRDefault="00BB5D52" w:rsidP="00C36DCB"/>
        </w:tc>
        <w:tc>
          <w:tcPr>
            <w:tcW w:w="2693" w:type="dxa"/>
            <w:shd w:val="clear" w:color="auto" w:fill="auto"/>
          </w:tcPr>
          <w:p w14:paraId="3246D5C1" w14:textId="77777777" w:rsidR="00BB5D52" w:rsidRDefault="00BB5D52" w:rsidP="00C36DCB"/>
        </w:tc>
        <w:tc>
          <w:tcPr>
            <w:tcW w:w="1715" w:type="dxa"/>
            <w:shd w:val="clear" w:color="auto" w:fill="auto"/>
          </w:tcPr>
          <w:p w14:paraId="62832AD9" w14:textId="77777777" w:rsidR="00BB5D52" w:rsidRDefault="00BB5D52" w:rsidP="00C36DCB"/>
        </w:tc>
      </w:tr>
    </w:tbl>
    <w:p w14:paraId="5F34A49F" w14:textId="281E243B" w:rsidR="00BB5D52" w:rsidRPr="00BB5D52" w:rsidRDefault="00BB5D52" w:rsidP="00BB5D52">
      <w:pPr>
        <w:pStyle w:val="Nadpis2"/>
        <w:ind w:left="567"/>
      </w:pPr>
      <w:bookmarkStart w:id="9" w:name="_Toc168400947"/>
      <w:bookmarkStart w:id="10" w:name="_Toc178067691"/>
      <w:r>
        <w:t>Návod k použití a aplikace</w:t>
      </w:r>
      <w:bookmarkEnd w:id="9"/>
      <w:bookmarkEnd w:id="10"/>
    </w:p>
    <w:p w14:paraId="687AB558" w14:textId="0574639C" w:rsidR="00A77C62" w:rsidRDefault="00A77C62" w:rsidP="00A77C62">
      <w:pPr>
        <w:pStyle w:val="Nadpis3"/>
        <w:ind w:left="709" w:firstLine="0"/>
      </w:pPr>
      <w:bookmarkStart w:id="11" w:name="_Toc178067692"/>
      <w:r>
        <w:t>Návod k použití</w:t>
      </w:r>
      <w:bookmarkEnd w:id="11"/>
      <w:r>
        <w:t xml:space="preserve"> </w:t>
      </w:r>
    </w:p>
    <w:p w14:paraId="1467AF97" w14:textId="18FA5852" w:rsidR="00BB5D52" w:rsidRDefault="00BB5D52" w:rsidP="00F878E4">
      <w:pPr>
        <w:rPr>
          <w:i/>
          <w:color w:val="0000FF"/>
        </w:rPr>
      </w:pPr>
      <w:r w:rsidRPr="006B37C6">
        <w:rPr>
          <w:i/>
          <w:color w:val="0000FF"/>
        </w:rPr>
        <w:t>Např</w:t>
      </w:r>
      <w:r w:rsidR="00281DBD">
        <w:rPr>
          <w:i/>
          <w:color w:val="0000FF"/>
        </w:rPr>
        <w:t>.</w:t>
      </w:r>
      <w:r w:rsidRPr="006B37C6">
        <w:rPr>
          <w:i/>
          <w:color w:val="0000FF"/>
        </w:rPr>
        <w:t>:</w:t>
      </w:r>
      <w:r>
        <w:rPr>
          <w:color w:val="000000"/>
        </w:rPr>
        <w:t xml:space="preserve"> </w:t>
      </w:r>
      <w:r w:rsidRPr="006B37C6">
        <w:rPr>
          <w:i/>
          <w:color w:val="0000FF"/>
        </w:rPr>
        <w:t xml:space="preserve">Je přiložen v příloze dokumentu KI-67 návod.doc </w:t>
      </w:r>
    </w:p>
    <w:p w14:paraId="34FF8568" w14:textId="0040B8BB" w:rsidR="00E048F5" w:rsidRDefault="00F878E4" w:rsidP="006B19F2">
      <w:pPr>
        <w:rPr>
          <w:i/>
        </w:rPr>
      </w:pPr>
      <w:r w:rsidRPr="006B19F2">
        <w:rPr>
          <w:i/>
        </w:rPr>
        <w:t xml:space="preserve">Struktura návodu k použití může být </w:t>
      </w:r>
      <w:r w:rsidR="00E048F5">
        <w:rPr>
          <w:i/>
        </w:rPr>
        <w:t>podle metodického doporučení SÚKL kapitola 20.4. (</w:t>
      </w:r>
      <w:r w:rsidRPr="006B19F2">
        <w:rPr>
          <w:i/>
        </w:rPr>
        <w:t>jako u příbalového letáku</w:t>
      </w:r>
      <w:r w:rsidR="00E048F5">
        <w:rPr>
          <w:i/>
        </w:rPr>
        <w:t>) viz níže</w:t>
      </w:r>
      <w:r w:rsidR="00E048F5" w:rsidRPr="006B19F2">
        <w:rPr>
          <w:i/>
        </w:rPr>
        <w:t>,</w:t>
      </w:r>
      <w:r w:rsidR="00E048F5">
        <w:rPr>
          <w:i/>
        </w:rPr>
        <w:t xml:space="preserve"> je možné jako návod využít i </w:t>
      </w:r>
      <w:r w:rsidRPr="006B19F2">
        <w:rPr>
          <w:i/>
        </w:rPr>
        <w:t xml:space="preserve"> </w:t>
      </w:r>
      <w:r w:rsidR="00E048F5" w:rsidRPr="006B19F2">
        <w:rPr>
          <w:i/>
        </w:rPr>
        <w:t xml:space="preserve">SOP, pracovní instrukci či elektronický </w:t>
      </w:r>
      <w:r w:rsidR="00E048F5">
        <w:rPr>
          <w:i/>
        </w:rPr>
        <w:t>dokument</w:t>
      </w:r>
      <w:r w:rsidR="00E048F5" w:rsidRPr="006B19F2">
        <w:rPr>
          <w:i/>
        </w:rPr>
        <w:t>, může být přílohou tohoto dokumentu</w:t>
      </w:r>
      <w:r w:rsidR="00E048F5">
        <w:rPr>
          <w:i/>
        </w:rPr>
        <w:t xml:space="preserve"> nebo řešen formou odkazu</w:t>
      </w:r>
      <w:r w:rsidR="00E048F5" w:rsidRPr="006B19F2">
        <w:rPr>
          <w:i/>
        </w:rPr>
        <w:t>, záleží na pravidlech laboratoře, důležité je popsat, jak je označen a kde je k</w:t>
      </w:r>
      <w:r w:rsidR="00E048F5">
        <w:rPr>
          <w:i/>
        </w:rPr>
        <w:t> </w:t>
      </w:r>
      <w:r w:rsidR="00E048F5" w:rsidRPr="006B19F2">
        <w:rPr>
          <w:i/>
        </w:rPr>
        <w:t>dispozici</w:t>
      </w:r>
      <w:r w:rsidR="00E048F5">
        <w:rPr>
          <w:i/>
        </w:rPr>
        <w:t xml:space="preserve">. </w:t>
      </w:r>
      <w:r w:rsidR="00E048F5" w:rsidRPr="006B19F2">
        <w:rPr>
          <w:i/>
        </w:rPr>
        <w:t xml:space="preserve"> </w:t>
      </w:r>
    </w:p>
    <w:p w14:paraId="0EA9DA2A" w14:textId="3788AFF8" w:rsidR="006B19F2" w:rsidRDefault="00E048F5" w:rsidP="005729D4">
      <w:pPr>
        <w:rPr>
          <w:i/>
        </w:rPr>
      </w:pPr>
      <w:r>
        <w:rPr>
          <w:i/>
        </w:rPr>
        <w:t>Struktura dle metodického doporučení SÚKL odpovídá</w:t>
      </w:r>
      <w:r w:rsidR="00BB5D52" w:rsidRPr="006B19F2">
        <w:rPr>
          <w:i/>
        </w:rPr>
        <w:t xml:space="preserve"> GSPR tabul</w:t>
      </w:r>
      <w:r>
        <w:rPr>
          <w:i/>
        </w:rPr>
        <w:t>ce</w:t>
      </w:r>
      <w:r w:rsidR="00BB5D52" w:rsidRPr="006B19F2">
        <w:rPr>
          <w:i/>
        </w:rPr>
        <w:t xml:space="preserve"> od </w:t>
      </w:r>
      <w:r w:rsidR="00F878E4" w:rsidRPr="006B19F2">
        <w:rPr>
          <w:i/>
        </w:rPr>
        <w:t>řádku</w:t>
      </w:r>
      <w:r w:rsidR="00BB5D52" w:rsidRPr="006B19F2">
        <w:rPr>
          <w:i/>
        </w:rPr>
        <w:t xml:space="preserve"> 157</w:t>
      </w:r>
      <w:r w:rsidR="00F878E4" w:rsidRPr="006B19F2">
        <w:rPr>
          <w:i/>
        </w:rPr>
        <w:t xml:space="preserve"> – údaje v návodu a v technické dokumentaci se dublují, tak je asi ideální tyto údaje uvádět jen v jednom zdroji a druhý na něj odkázat. V tabulce GSPR je ale </w:t>
      </w:r>
      <w:r>
        <w:rPr>
          <w:i/>
        </w:rPr>
        <w:t xml:space="preserve">vždy </w:t>
      </w:r>
      <w:r w:rsidR="00F878E4" w:rsidRPr="006B19F2">
        <w:rPr>
          <w:i/>
        </w:rPr>
        <w:t>potřeba uvést</w:t>
      </w:r>
      <w:r>
        <w:rPr>
          <w:i/>
        </w:rPr>
        <w:t xml:space="preserve"> zdroj informace – tedy dokument, kde je </w:t>
      </w:r>
      <w:r w:rsidR="005729D4">
        <w:rPr>
          <w:i/>
        </w:rPr>
        <w:t>uvedeno,</w:t>
      </w:r>
      <w:r>
        <w:rPr>
          <w:i/>
        </w:rPr>
        <w:t xml:space="preserve"> jak je požadavek naplňován (směrnice, řády, SOP, technická dokumentace apod) + důkaz, tedy kde jsou záznamy a důkazy o provádění předepsaného.</w:t>
      </w:r>
      <w:r w:rsidR="006B19F2">
        <w:rPr>
          <w:i/>
        </w:rPr>
        <w:t xml:space="preserve"> </w:t>
      </w:r>
    </w:p>
    <w:p w14:paraId="7E9F34DC" w14:textId="77777777" w:rsidR="00E048F5" w:rsidRPr="004A4A72" w:rsidRDefault="00E048F5" w:rsidP="00E048F5">
      <w:pPr>
        <w:pStyle w:val="Default"/>
        <w:rPr>
          <w:sz w:val="18"/>
          <w:szCs w:val="18"/>
          <w:highlight w:val="lightGray"/>
        </w:rPr>
      </w:pPr>
      <w:r w:rsidRPr="004A4A72">
        <w:rPr>
          <w:sz w:val="18"/>
          <w:szCs w:val="18"/>
          <w:highlight w:val="lightGray"/>
        </w:rPr>
        <w:t xml:space="preserve">20.4. </w:t>
      </w:r>
      <w:r w:rsidRPr="004A4A72">
        <w:rPr>
          <w:b/>
          <w:bCs/>
          <w:sz w:val="18"/>
          <w:szCs w:val="18"/>
          <w:highlight w:val="lightGray"/>
        </w:rPr>
        <w:t xml:space="preserve">Informace v návodu k použití </w:t>
      </w:r>
    </w:p>
    <w:p w14:paraId="3CBBC832" w14:textId="77777777" w:rsidR="00E048F5" w:rsidRPr="004A4A72" w:rsidRDefault="00E048F5" w:rsidP="00E048F5">
      <w:pPr>
        <w:pStyle w:val="Default"/>
        <w:rPr>
          <w:sz w:val="18"/>
          <w:szCs w:val="18"/>
          <w:highlight w:val="lightGray"/>
        </w:rPr>
      </w:pPr>
      <w:r w:rsidRPr="004A4A72">
        <w:rPr>
          <w:sz w:val="18"/>
          <w:szCs w:val="18"/>
          <w:highlight w:val="lightGray"/>
        </w:rPr>
        <w:t xml:space="preserve">20.4.1. Návod k použití musí obsahovat všechny tyto údaje: </w:t>
      </w:r>
    </w:p>
    <w:p w14:paraId="0AFBEBC7" w14:textId="77777777" w:rsidR="00E048F5" w:rsidRPr="004A4A72" w:rsidRDefault="00E048F5" w:rsidP="004A4A72">
      <w:pPr>
        <w:pStyle w:val="Default"/>
        <w:spacing w:after="10"/>
        <w:rPr>
          <w:sz w:val="18"/>
          <w:szCs w:val="18"/>
          <w:highlight w:val="lightGray"/>
        </w:rPr>
      </w:pPr>
      <w:r w:rsidRPr="004A4A72">
        <w:rPr>
          <w:sz w:val="18"/>
          <w:szCs w:val="18"/>
          <w:highlight w:val="lightGray"/>
        </w:rPr>
        <w:t xml:space="preserve">název nebo obchodní název prostředku; </w:t>
      </w:r>
    </w:p>
    <w:p w14:paraId="7D90DAF3" w14:textId="77777777" w:rsidR="00E048F5" w:rsidRPr="004A4A72" w:rsidRDefault="00E048F5" w:rsidP="004A4A72">
      <w:pPr>
        <w:pStyle w:val="Default"/>
        <w:spacing w:after="10"/>
        <w:rPr>
          <w:sz w:val="18"/>
          <w:szCs w:val="18"/>
          <w:highlight w:val="lightGray"/>
        </w:rPr>
      </w:pPr>
      <w:r w:rsidRPr="004A4A72">
        <w:rPr>
          <w:sz w:val="18"/>
          <w:szCs w:val="18"/>
          <w:highlight w:val="lightGray"/>
        </w:rPr>
        <w:t xml:space="preserve">údaje nezbytně nutné pro uživatele k jednoznačné identifikaci prostředku; </w:t>
      </w:r>
    </w:p>
    <w:p w14:paraId="5A3A96BD" w14:textId="77777777" w:rsidR="004A4A72" w:rsidRPr="004A4A72" w:rsidRDefault="00E048F5" w:rsidP="004A4A72">
      <w:pPr>
        <w:pStyle w:val="Default"/>
        <w:spacing w:after="8"/>
        <w:rPr>
          <w:sz w:val="18"/>
          <w:szCs w:val="18"/>
          <w:highlight w:val="lightGray"/>
        </w:rPr>
      </w:pPr>
      <w:r w:rsidRPr="004A4A72">
        <w:rPr>
          <w:sz w:val="18"/>
          <w:szCs w:val="18"/>
          <w:highlight w:val="lightGray"/>
        </w:rPr>
        <w:t xml:space="preserve">určený účel prostředku; </w:t>
      </w:r>
    </w:p>
    <w:p w14:paraId="392C9C2E" w14:textId="0C41FAAE" w:rsidR="00E048F5" w:rsidRPr="004A4A72" w:rsidRDefault="00E048F5" w:rsidP="005729D4">
      <w:pPr>
        <w:pStyle w:val="Default"/>
        <w:spacing w:after="8"/>
        <w:ind w:left="708"/>
        <w:rPr>
          <w:sz w:val="18"/>
          <w:szCs w:val="18"/>
          <w:highlight w:val="lightGray"/>
        </w:rPr>
      </w:pPr>
      <w:r w:rsidRPr="004A4A72">
        <w:rPr>
          <w:sz w:val="18"/>
          <w:szCs w:val="18"/>
          <w:highlight w:val="lightGray"/>
        </w:rPr>
        <w:t xml:space="preserve">co se zjišťuje nebo měří, </w:t>
      </w:r>
    </w:p>
    <w:p w14:paraId="6D1A5FBB" w14:textId="42A221F5" w:rsidR="00E048F5" w:rsidRPr="004A4A72" w:rsidRDefault="00E048F5" w:rsidP="005729D4">
      <w:pPr>
        <w:pStyle w:val="Default"/>
        <w:spacing w:after="8"/>
        <w:ind w:left="708"/>
        <w:rPr>
          <w:sz w:val="18"/>
          <w:szCs w:val="18"/>
          <w:highlight w:val="lightGray"/>
        </w:rPr>
      </w:pPr>
      <w:r w:rsidRPr="004A4A72">
        <w:rPr>
          <w:sz w:val="18"/>
          <w:szCs w:val="18"/>
          <w:highlight w:val="lightGray"/>
        </w:rPr>
        <w:t xml:space="preserve">jeho funkci (např. screening, monitorování, stanovení diagnózy nebo pomoc při stanovení diagnózy, prognózy, predikce, doprovodná diagnostika), konkrétní informace, které mají být poskytovány v souvislosti s těmito aspekty: </w:t>
      </w:r>
    </w:p>
    <w:p w14:paraId="171070C2" w14:textId="3BD3493D" w:rsidR="00E048F5" w:rsidRPr="004A4A72" w:rsidRDefault="00E048F5" w:rsidP="005729D4">
      <w:pPr>
        <w:pStyle w:val="Default"/>
        <w:spacing w:after="8"/>
        <w:ind w:left="1416"/>
        <w:rPr>
          <w:sz w:val="18"/>
          <w:szCs w:val="18"/>
          <w:highlight w:val="lightGray"/>
        </w:rPr>
      </w:pPr>
      <w:r w:rsidRPr="004A4A72">
        <w:rPr>
          <w:sz w:val="18"/>
          <w:szCs w:val="18"/>
          <w:highlight w:val="lightGray"/>
        </w:rPr>
        <w:t xml:space="preserve">fyziologický nebo patologický stav; </w:t>
      </w:r>
    </w:p>
    <w:p w14:paraId="6CC28B3B" w14:textId="77777777" w:rsidR="00E048F5" w:rsidRPr="004A4A72" w:rsidRDefault="00E048F5" w:rsidP="005729D4">
      <w:pPr>
        <w:pStyle w:val="Default"/>
        <w:spacing w:after="8"/>
        <w:ind w:left="1416"/>
        <w:rPr>
          <w:sz w:val="18"/>
          <w:szCs w:val="18"/>
          <w:highlight w:val="lightGray"/>
        </w:rPr>
      </w:pPr>
      <w:r w:rsidRPr="004A4A72">
        <w:rPr>
          <w:sz w:val="18"/>
          <w:szCs w:val="18"/>
          <w:highlight w:val="lightGray"/>
        </w:rPr>
        <w:t xml:space="preserve">vrozená tělesná nebo mentální postižení; </w:t>
      </w:r>
    </w:p>
    <w:p w14:paraId="7E643E95" w14:textId="77777777" w:rsidR="00E048F5" w:rsidRPr="004A4A72" w:rsidRDefault="00E048F5" w:rsidP="005729D4">
      <w:pPr>
        <w:pStyle w:val="Default"/>
        <w:spacing w:after="8"/>
        <w:ind w:left="1416"/>
        <w:rPr>
          <w:sz w:val="18"/>
          <w:szCs w:val="18"/>
          <w:highlight w:val="lightGray"/>
        </w:rPr>
      </w:pPr>
      <w:r w:rsidRPr="004A4A72">
        <w:rPr>
          <w:sz w:val="18"/>
          <w:szCs w:val="18"/>
          <w:highlight w:val="lightGray"/>
        </w:rPr>
        <w:t xml:space="preserve">predispozice k určitému zdravotnímu stavu nebo nemoci; </w:t>
      </w:r>
    </w:p>
    <w:p w14:paraId="66C1C68C" w14:textId="77777777" w:rsidR="00E048F5" w:rsidRPr="004A4A72" w:rsidRDefault="00E048F5" w:rsidP="005729D4">
      <w:pPr>
        <w:pStyle w:val="Default"/>
        <w:spacing w:after="8"/>
        <w:ind w:left="1416"/>
        <w:rPr>
          <w:sz w:val="18"/>
          <w:szCs w:val="18"/>
          <w:highlight w:val="lightGray"/>
        </w:rPr>
      </w:pPr>
      <w:r w:rsidRPr="004A4A72">
        <w:rPr>
          <w:sz w:val="18"/>
          <w:szCs w:val="18"/>
          <w:highlight w:val="lightGray"/>
        </w:rPr>
        <w:t xml:space="preserve">stanovení bezpečnosti a kompatibility s potenciálními příjemci; </w:t>
      </w:r>
    </w:p>
    <w:p w14:paraId="32EAE2C5" w14:textId="77777777" w:rsidR="00E048F5" w:rsidRPr="004A4A72" w:rsidRDefault="00E048F5" w:rsidP="005729D4">
      <w:pPr>
        <w:pStyle w:val="Default"/>
        <w:spacing w:after="8"/>
        <w:ind w:left="1416"/>
        <w:rPr>
          <w:sz w:val="18"/>
          <w:szCs w:val="18"/>
          <w:highlight w:val="lightGray"/>
        </w:rPr>
      </w:pPr>
      <w:r w:rsidRPr="004A4A72">
        <w:rPr>
          <w:sz w:val="18"/>
          <w:szCs w:val="18"/>
          <w:highlight w:val="lightGray"/>
        </w:rPr>
        <w:t xml:space="preserve">předvídání reakce nebo reakcí na léčbu; </w:t>
      </w:r>
    </w:p>
    <w:p w14:paraId="780A6758" w14:textId="77777777" w:rsidR="00E048F5" w:rsidRPr="004A4A72" w:rsidRDefault="00E048F5" w:rsidP="005729D4">
      <w:pPr>
        <w:pStyle w:val="Default"/>
        <w:ind w:left="1416"/>
        <w:rPr>
          <w:sz w:val="18"/>
          <w:szCs w:val="18"/>
          <w:highlight w:val="lightGray"/>
        </w:rPr>
      </w:pPr>
      <w:r w:rsidRPr="004A4A72">
        <w:rPr>
          <w:sz w:val="18"/>
          <w:szCs w:val="18"/>
          <w:highlight w:val="lightGray"/>
        </w:rPr>
        <w:t xml:space="preserve">stanovení nebo monitorování léčebných opatření; </w:t>
      </w:r>
    </w:p>
    <w:p w14:paraId="1DFDF7F5" w14:textId="77777777" w:rsidR="00E048F5" w:rsidRPr="004A4A72" w:rsidRDefault="00E048F5" w:rsidP="005729D4">
      <w:pPr>
        <w:pStyle w:val="Default"/>
        <w:ind w:left="708"/>
        <w:rPr>
          <w:sz w:val="18"/>
          <w:szCs w:val="18"/>
          <w:highlight w:val="lightGray"/>
        </w:rPr>
      </w:pPr>
      <w:r w:rsidRPr="004A4A72">
        <w:rPr>
          <w:sz w:val="18"/>
          <w:szCs w:val="18"/>
          <w:highlight w:val="lightGray"/>
        </w:rPr>
        <w:t xml:space="preserve">zda je automatický, či nikoliv, </w:t>
      </w:r>
    </w:p>
    <w:p w14:paraId="331E39A3" w14:textId="77777777" w:rsidR="00E048F5" w:rsidRPr="004A4A72" w:rsidRDefault="00E048F5" w:rsidP="005729D4">
      <w:pPr>
        <w:pStyle w:val="Default"/>
        <w:numPr>
          <w:ilvl w:val="2"/>
          <w:numId w:val="4"/>
        </w:numPr>
        <w:ind w:left="708"/>
        <w:rPr>
          <w:sz w:val="18"/>
          <w:szCs w:val="18"/>
          <w:highlight w:val="lightGray"/>
        </w:rPr>
      </w:pPr>
      <w:r w:rsidRPr="004A4A72">
        <w:rPr>
          <w:sz w:val="18"/>
          <w:szCs w:val="18"/>
          <w:highlight w:val="lightGray"/>
        </w:rPr>
        <w:t xml:space="preserve">zda je kvalitativní, </w:t>
      </w:r>
      <w:proofErr w:type="spellStart"/>
      <w:r w:rsidRPr="004A4A72">
        <w:rPr>
          <w:sz w:val="18"/>
          <w:szCs w:val="18"/>
          <w:highlight w:val="lightGray"/>
        </w:rPr>
        <w:t>semikvantitativní</w:t>
      </w:r>
      <w:proofErr w:type="spellEnd"/>
      <w:r w:rsidRPr="004A4A72">
        <w:rPr>
          <w:sz w:val="18"/>
          <w:szCs w:val="18"/>
          <w:highlight w:val="lightGray"/>
        </w:rPr>
        <w:t xml:space="preserve"> nebo kvantitativní, </w:t>
      </w:r>
    </w:p>
    <w:p w14:paraId="2995EE92" w14:textId="77777777" w:rsidR="00E048F5" w:rsidRPr="004A4A72" w:rsidRDefault="00E048F5" w:rsidP="005729D4">
      <w:pPr>
        <w:pStyle w:val="Default"/>
        <w:numPr>
          <w:ilvl w:val="2"/>
          <w:numId w:val="4"/>
        </w:numPr>
        <w:ind w:left="708"/>
        <w:rPr>
          <w:sz w:val="18"/>
          <w:szCs w:val="18"/>
          <w:highlight w:val="lightGray"/>
        </w:rPr>
      </w:pPr>
      <w:r w:rsidRPr="004A4A72">
        <w:rPr>
          <w:sz w:val="18"/>
          <w:szCs w:val="18"/>
          <w:highlight w:val="lightGray"/>
        </w:rPr>
        <w:t xml:space="preserve">požadovaný typ vzorku nebo vzorků, </w:t>
      </w:r>
    </w:p>
    <w:p w14:paraId="77EE0E09" w14:textId="77777777" w:rsidR="00E048F5" w:rsidRPr="004A4A72" w:rsidRDefault="00E048F5" w:rsidP="005729D4">
      <w:pPr>
        <w:pStyle w:val="Default"/>
        <w:numPr>
          <w:ilvl w:val="2"/>
          <w:numId w:val="4"/>
        </w:numPr>
        <w:ind w:left="708"/>
        <w:rPr>
          <w:sz w:val="18"/>
          <w:szCs w:val="18"/>
          <w:highlight w:val="lightGray"/>
        </w:rPr>
      </w:pPr>
      <w:r w:rsidRPr="004A4A72">
        <w:rPr>
          <w:sz w:val="18"/>
          <w:szCs w:val="18"/>
          <w:highlight w:val="lightGray"/>
        </w:rPr>
        <w:t xml:space="preserve">případně populace určená k testování a </w:t>
      </w:r>
    </w:p>
    <w:p w14:paraId="029D558D" w14:textId="77777777" w:rsidR="00E048F5" w:rsidRPr="004A4A72" w:rsidRDefault="00E048F5" w:rsidP="005729D4">
      <w:pPr>
        <w:pStyle w:val="Default"/>
        <w:numPr>
          <w:ilvl w:val="2"/>
          <w:numId w:val="4"/>
        </w:numPr>
        <w:ind w:left="708"/>
        <w:rPr>
          <w:sz w:val="18"/>
          <w:szCs w:val="18"/>
          <w:highlight w:val="lightGray"/>
        </w:rPr>
      </w:pPr>
      <w:r w:rsidRPr="004A4A72">
        <w:rPr>
          <w:sz w:val="18"/>
          <w:szCs w:val="18"/>
          <w:highlight w:val="lightGray"/>
        </w:rPr>
        <w:t xml:space="preserve">u doprovodné diagnostiky, mezinárodní nechráněný název (INN) souvisejícího léčivého přípravku, na který je doprovodný test zaměřen; </w:t>
      </w:r>
    </w:p>
    <w:p w14:paraId="1080F6C7" w14:textId="77777777" w:rsidR="00E048F5" w:rsidRPr="004A4A72" w:rsidRDefault="00E048F5" w:rsidP="004A4A72">
      <w:pPr>
        <w:pStyle w:val="Default"/>
        <w:spacing w:after="8"/>
        <w:rPr>
          <w:color w:val="auto"/>
          <w:sz w:val="18"/>
          <w:szCs w:val="18"/>
          <w:highlight w:val="lightGray"/>
        </w:rPr>
      </w:pPr>
      <w:r w:rsidRPr="004A4A72">
        <w:rPr>
          <w:color w:val="auto"/>
          <w:sz w:val="18"/>
          <w:szCs w:val="18"/>
          <w:highlight w:val="lightGray"/>
        </w:rPr>
        <w:t xml:space="preserve">údaj o tom, že prostředek je diagnostickým zdravotnickým prostředkem </w:t>
      </w:r>
      <w:r w:rsidRPr="004A4A72">
        <w:rPr>
          <w:i/>
          <w:iCs/>
          <w:color w:val="auto"/>
          <w:sz w:val="18"/>
          <w:szCs w:val="18"/>
          <w:highlight w:val="lightGray"/>
        </w:rPr>
        <w:t>in vitro</w:t>
      </w:r>
      <w:r w:rsidRPr="004A4A72">
        <w:rPr>
          <w:color w:val="auto"/>
          <w:sz w:val="18"/>
          <w:szCs w:val="18"/>
          <w:highlight w:val="lightGray"/>
        </w:rPr>
        <w:t xml:space="preserve">, nebo v případě, že je prostředek „prostředkem pro studii funkční způsobilosti“, údaj o této skutečnosti; </w:t>
      </w:r>
    </w:p>
    <w:p w14:paraId="3E87F860" w14:textId="77777777" w:rsidR="00E048F5" w:rsidRPr="004A4A72" w:rsidRDefault="00E048F5" w:rsidP="00E048F5">
      <w:pPr>
        <w:pStyle w:val="Default"/>
        <w:numPr>
          <w:ilvl w:val="0"/>
          <w:numId w:val="5"/>
        </w:numPr>
        <w:spacing w:after="8"/>
        <w:rPr>
          <w:color w:val="auto"/>
          <w:sz w:val="18"/>
          <w:szCs w:val="18"/>
          <w:highlight w:val="lightGray"/>
        </w:rPr>
      </w:pPr>
      <w:r w:rsidRPr="004A4A72">
        <w:rPr>
          <w:color w:val="auto"/>
          <w:sz w:val="18"/>
          <w:szCs w:val="18"/>
          <w:highlight w:val="lightGray"/>
        </w:rPr>
        <w:t xml:space="preserve">příslušný určený uživatel, případně (např. </w:t>
      </w:r>
      <w:proofErr w:type="spellStart"/>
      <w:r w:rsidRPr="004A4A72">
        <w:rPr>
          <w:color w:val="auto"/>
          <w:sz w:val="18"/>
          <w:szCs w:val="18"/>
          <w:highlight w:val="lightGray"/>
        </w:rPr>
        <w:t>sebetestování</w:t>
      </w:r>
      <w:proofErr w:type="spellEnd"/>
      <w:r w:rsidRPr="004A4A72">
        <w:rPr>
          <w:color w:val="auto"/>
          <w:sz w:val="18"/>
          <w:szCs w:val="18"/>
          <w:highlight w:val="lightGray"/>
        </w:rPr>
        <w:t xml:space="preserve">, testování v blízkosti pacienta nebo přímo u pacienta a profesionální použití v laboratoři, zdravotničtí pracovníci); </w:t>
      </w:r>
    </w:p>
    <w:p w14:paraId="01504AAE" w14:textId="77777777" w:rsidR="00E048F5" w:rsidRPr="004A4A72" w:rsidRDefault="00E048F5" w:rsidP="00E048F5">
      <w:pPr>
        <w:pStyle w:val="Default"/>
        <w:numPr>
          <w:ilvl w:val="0"/>
          <w:numId w:val="5"/>
        </w:numPr>
        <w:spacing w:after="8"/>
        <w:rPr>
          <w:color w:val="auto"/>
          <w:sz w:val="18"/>
          <w:szCs w:val="18"/>
          <w:highlight w:val="lightGray"/>
        </w:rPr>
      </w:pPr>
      <w:r w:rsidRPr="004A4A72">
        <w:rPr>
          <w:color w:val="auto"/>
          <w:sz w:val="18"/>
          <w:szCs w:val="18"/>
          <w:highlight w:val="lightGray"/>
        </w:rPr>
        <w:t xml:space="preserve">princip testu; </w:t>
      </w:r>
    </w:p>
    <w:p w14:paraId="004D937C" w14:textId="77777777" w:rsidR="00E048F5" w:rsidRPr="004A4A72" w:rsidRDefault="00E048F5" w:rsidP="00E048F5">
      <w:pPr>
        <w:pStyle w:val="Default"/>
        <w:numPr>
          <w:ilvl w:val="0"/>
          <w:numId w:val="5"/>
        </w:numPr>
        <w:spacing w:after="8"/>
        <w:rPr>
          <w:color w:val="auto"/>
          <w:sz w:val="18"/>
          <w:szCs w:val="18"/>
          <w:highlight w:val="lightGray"/>
        </w:rPr>
      </w:pPr>
      <w:r w:rsidRPr="004A4A72">
        <w:rPr>
          <w:color w:val="auto"/>
          <w:sz w:val="18"/>
          <w:szCs w:val="18"/>
          <w:highlight w:val="lightGray"/>
        </w:rPr>
        <w:t xml:space="preserve">popis kalibrátorů a kontrol a jakékoliv omezení při jejich použití (např. vhodný pouze pro speciální nástroj); </w:t>
      </w:r>
    </w:p>
    <w:p w14:paraId="3B1FBE36" w14:textId="77777777" w:rsidR="00E048F5" w:rsidRPr="004A4A72" w:rsidRDefault="00E048F5" w:rsidP="00E048F5">
      <w:pPr>
        <w:pStyle w:val="Default"/>
        <w:numPr>
          <w:ilvl w:val="0"/>
          <w:numId w:val="5"/>
        </w:numPr>
        <w:spacing w:after="8"/>
        <w:rPr>
          <w:color w:val="auto"/>
          <w:sz w:val="18"/>
          <w:szCs w:val="18"/>
          <w:highlight w:val="lightGray"/>
        </w:rPr>
      </w:pPr>
      <w:r w:rsidRPr="004A4A72">
        <w:rPr>
          <w:color w:val="auto"/>
          <w:sz w:val="18"/>
          <w:szCs w:val="18"/>
          <w:highlight w:val="lightGray"/>
        </w:rPr>
        <w:t xml:space="preserve">popis činidel a jakékoliv omezení při jejich použití (např. vhodný pouze pro speciální nástroj) a složení výsledku reakce činidla podle povahy a množství nebo koncentrace aktivní složky nebo složek činidla nebo činidel nebo celku a případně vyjádření, že prostředek obsahuje další složky, které mohou ovlivnit měření; </w:t>
      </w:r>
    </w:p>
    <w:p w14:paraId="4BD0EB81" w14:textId="77777777" w:rsidR="00E048F5" w:rsidRPr="004A4A72" w:rsidRDefault="00E048F5" w:rsidP="00E048F5">
      <w:pPr>
        <w:pStyle w:val="Default"/>
        <w:numPr>
          <w:ilvl w:val="0"/>
          <w:numId w:val="5"/>
        </w:numPr>
        <w:spacing w:after="8"/>
        <w:rPr>
          <w:color w:val="auto"/>
          <w:sz w:val="18"/>
          <w:szCs w:val="18"/>
          <w:highlight w:val="lightGray"/>
        </w:rPr>
      </w:pPr>
      <w:r w:rsidRPr="004A4A72">
        <w:rPr>
          <w:color w:val="auto"/>
          <w:sz w:val="18"/>
          <w:szCs w:val="18"/>
          <w:highlight w:val="lightGray"/>
        </w:rPr>
        <w:t xml:space="preserve">seznam poskytnutých materiálů a seznam nutných speciálních materiálů, které poskytnuty nejsou; </w:t>
      </w:r>
    </w:p>
    <w:p w14:paraId="28E785B0" w14:textId="77777777" w:rsidR="00E048F5" w:rsidRPr="004A4A72" w:rsidRDefault="00E048F5" w:rsidP="00E048F5">
      <w:pPr>
        <w:pStyle w:val="Default"/>
        <w:numPr>
          <w:ilvl w:val="1"/>
          <w:numId w:val="5"/>
        </w:numPr>
        <w:spacing w:after="10"/>
        <w:rPr>
          <w:color w:val="auto"/>
          <w:sz w:val="18"/>
          <w:szCs w:val="18"/>
          <w:highlight w:val="lightGray"/>
        </w:rPr>
      </w:pPr>
      <w:r w:rsidRPr="004A4A72">
        <w:rPr>
          <w:color w:val="auto"/>
          <w:sz w:val="18"/>
          <w:szCs w:val="18"/>
          <w:highlight w:val="lightGray"/>
        </w:rPr>
        <w:t xml:space="preserve">v případě prostředků určených pro použití v kombinaci s jinými prostředky nebo všeobecně používaným zařízením nebo v případě prostředků do jiných prostředků nebo uvedených zařízení instalovaných nebo s nimi spojených: informace k identifikaci takových prostředků nebo takového zařízení, aby se docílilo jejich validované a bezpečné kombinace, včetně hlavních vlastností z hlediska funkční způsobilosti, a/nebo </w:t>
      </w:r>
    </w:p>
    <w:p w14:paraId="550071E6"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lastRenderedPageBreak/>
        <w:t xml:space="preserve">informace o veškerých známých omezeních kombinací prostředků a zařízení; </w:t>
      </w:r>
    </w:p>
    <w:p w14:paraId="63DE1A6B" w14:textId="77777777" w:rsidR="00E048F5" w:rsidRPr="004A4A72" w:rsidRDefault="00E048F5" w:rsidP="004A4A72">
      <w:pPr>
        <w:pStyle w:val="Default"/>
        <w:numPr>
          <w:ilvl w:val="1"/>
          <w:numId w:val="5"/>
        </w:numPr>
        <w:rPr>
          <w:color w:val="auto"/>
          <w:sz w:val="18"/>
          <w:szCs w:val="18"/>
          <w:highlight w:val="lightGray"/>
        </w:rPr>
      </w:pPr>
      <w:r w:rsidRPr="004A4A72">
        <w:rPr>
          <w:color w:val="auto"/>
          <w:sz w:val="18"/>
          <w:szCs w:val="18"/>
          <w:highlight w:val="lightGray"/>
        </w:rPr>
        <w:t xml:space="preserve">údaj o jakýchkoliv platných zvláštních podmínkách pro skladování, jako například teplota, světlo, vlhkost atd. nebo pro manipulaci; </w:t>
      </w:r>
    </w:p>
    <w:p w14:paraId="5AA8662B"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t xml:space="preserve">stabilita během používání, která může zahrnovat podmínky a dobu skladování po prvním otevření primárního obalu, spolu s podmínkami pro skladování a stabilitou pracovních roztoků, kde je to vhodné; </w:t>
      </w:r>
    </w:p>
    <w:p w14:paraId="09645DA9"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t xml:space="preserve">pokud je prostředek dodáván jako sterilní, údaj o jeho sterilním stavu a sterilizační metodě a pokyny pro případ poškození sterilního obalu před použitím; </w:t>
      </w:r>
    </w:p>
    <w:p w14:paraId="53DA538B" w14:textId="77777777" w:rsidR="004A4A72" w:rsidRPr="004A4A72" w:rsidRDefault="00E048F5" w:rsidP="004A4A72">
      <w:pPr>
        <w:pStyle w:val="Default"/>
        <w:spacing w:after="8"/>
        <w:rPr>
          <w:color w:val="auto"/>
          <w:sz w:val="18"/>
          <w:szCs w:val="18"/>
          <w:highlight w:val="lightGray"/>
        </w:rPr>
      </w:pPr>
      <w:r w:rsidRPr="004A4A72">
        <w:rPr>
          <w:color w:val="auto"/>
          <w:sz w:val="18"/>
          <w:szCs w:val="18"/>
          <w:highlight w:val="lightGray"/>
        </w:rPr>
        <w:t xml:space="preserve">informace umožňující uživateli být obeznámen s veškerými výstrahami, předběžnými opatřeními, opatřeními, která mají být přijata, a omezeními použití, pokud jde o dotčený prostředek. Tyto informace musí případně zahrnovat: </w:t>
      </w:r>
    </w:p>
    <w:p w14:paraId="6A69CE4B" w14:textId="418CDBD5" w:rsidR="00E048F5" w:rsidRPr="004A4A72" w:rsidRDefault="00E048F5" w:rsidP="005729D4">
      <w:pPr>
        <w:pStyle w:val="Default"/>
        <w:spacing w:after="8"/>
        <w:ind w:left="708"/>
        <w:rPr>
          <w:color w:val="auto"/>
          <w:sz w:val="18"/>
          <w:szCs w:val="18"/>
          <w:highlight w:val="lightGray"/>
        </w:rPr>
      </w:pPr>
      <w:r w:rsidRPr="004A4A72">
        <w:rPr>
          <w:color w:val="auto"/>
          <w:sz w:val="18"/>
          <w:szCs w:val="18"/>
          <w:highlight w:val="lightGray"/>
        </w:rPr>
        <w:t xml:space="preserve">výstrahy, předběžná opatření nebo opatření, která mají být přijata v případě poruchy prostředku nebo zhoršení jeho funkce, což naznačují změny v jeho vzhledu, které mohou ohrozit jeho funkční způsobilost; </w:t>
      </w:r>
    </w:p>
    <w:p w14:paraId="781C1265" w14:textId="77777777" w:rsidR="00E048F5" w:rsidRPr="004A4A72" w:rsidRDefault="00E048F5" w:rsidP="005729D4">
      <w:pPr>
        <w:pStyle w:val="Default"/>
        <w:spacing w:after="8"/>
        <w:ind w:left="708"/>
        <w:rPr>
          <w:color w:val="auto"/>
          <w:sz w:val="18"/>
          <w:szCs w:val="18"/>
          <w:highlight w:val="lightGray"/>
        </w:rPr>
      </w:pPr>
      <w:r w:rsidRPr="004A4A72">
        <w:rPr>
          <w:color w:val="auto"/>
          <w:sz w:val="18"/>
          <w:szCs w:val="18"/>
          <w:highlight w:val="lightGray"/>
        </w:rPr>
        <w:t xml:space="preserve">výstrahy, předběžná opatření nebo opatření, která mají být přijata, s ohledem na expozici důvodně předvídatelným vnějším vlivům nebo podmínkám prostředí, jako jsou magnetická pole, vnější elektrické a elektromagnetické vlivy, elektrostatický výboj, záření související s diagnostickými nebo léčebnými postupy, tlak, vlhkost nebo teplota; </w:t>
      </w:r>
    </w:p>
    <w:p w14:paraId="67FAB642" w14:textId="77777777" w:rsidR="00E048F5" w:rsidRPr="004A4A72" w:rsidRDefault="00E048F5" w:rsidP="005729D4">
      <w:pPr>
        <w:pStyle w:val="Default"/>
        <w:spacing w:after="8"/>
        <w:ind w:left="708"/>
        <w:rPr>
          <w:color w:val="auto"/>
          <w:sz w:val="18"/>
          <w:szCs w:val="18"/>
          <w:highlight w:val="lightGray"/>
        </w:rPr>
      </w:pPr>
      <w:r w:rsidRPr="004A4A72">
        <w:rPr>
          <w:color w:val="auto"/>
          <w:sz w:val="18"/>
          <w:szCs w:val="18"/>
          <w:highlight w:val="lightGray"/>
        </w:rPr>
        <w:t xml:space="preserve">výstrahy, preventivní opatření nebo opatření, která mají být přijata s ohledem na rizika interference, která představuje důvodně předvídatelná přítomnost prostředku při specifických diagnostických vyšetřeních, hodnoceních, terapeutickém ošetření či jiných postupech, jako například elektromagnetická interference emitovaná prostředkem, která má vliv na jiné zařízení; </w:t>
      </w:r>
    </w:p>
    <w:p w14:paraId="182EEEB3" w14:textId="77777777" w:rsidR="00E048F5" w:rsidRPr="004A4A72" w:rsidRDefault="00E048F5" w:rsidP="005729D4">
      <w:pPr>
        <w:pStyle w:val="Default"/>
        <w:spacing w:after="8"/>
        <w:ind w:left="708"/>
        <w:rPr>
          <w:color w:val="auto"/>
          <w:sz w:val="18"/>
          <w:szCs w:val="18"/>
          <w:highlight w:val="lightGray"/>
        </w:rPr>
      </w:pPr>
      <w:r w:rsidRPr="004A4A72">
        <w:rPr>
          <w:color w:val="auto"/>
          <w:sz w:val="18"/>
          <w:szCs w:val="18"/>
          <w:highlight w:val="lightGray"/>
        </w:rPr>
        <w:t xml:space="preserve">preventivní opatření týkající se materiálů začleněných do prostředku, které obsahují karcinogenní a mutagenní látky nebo látky toxické pro reprodukci či látky narušující činnost žláz s vnitřní sekrecí nebo se z těchto látek skládají nebo které by mohly způsobit senzibilizaci či alergickou reakci pacienta nebo uživatele; </w:t>
      </w:r>
    </w:p>
    <w:p w14:paraId="5B881202" w14:textId="77777777" w:rsidR="00E048F5" w:rsidRPr="004A4A72" w:rsidRDefault="00E048F5" w:rsidP="005729D4">
      <w:pPr>
        <w:pStyle w:val="Default"/>
        <w:spacing w:after="8"/>
        <w:ind w:left="708"/>
        <w:rPr>
          <w:color w:val="auto"/>
          <w:sz w:val="18"/>
          <w:szCs w:val="18"/>
          <w:highlight w:val="lightGray"/>
        </w:rPr>
      </w:pPr>
      <w:r w:rsidRPr="004A4A72">
        <w:rPr>
          <w:color w:val="auto"/>
          <w:sz w:val="18"/>
          <w:szCs w:val="18"/>
          <w:highlight w:val="lightGray"/>
        </w:rPr>
        <w:t xml:space="preserve">pokud je prostředek určen pro jedno použití, údaj o této skutečnosti. Údaj výrobce o jednom použití musí být v rámci celé Unie jednotný; </w:t>
      </w:r>
    </w:p>
    <w:p w14:paraId="0E27AD6C" w14:textId="77777777" w:rsidR="00E048F5" w:rsidRPr="004A4A72" w:rsidRDefault="00E048F5" w:rsidP="005729D4">
      <w:pPr>
        <w:pStyle w:val="Default"/>
        <w:ind w:left="708"/>
        <w:rPr>
          <w:color w:val="auto"/>
          <w:sz w:val="18"/>
          <w:szCs w:val="18"/>
          <w:highlight w:val="lightGray"/>
        </w:rPr>
      </w:pPr>
      <w:r w:rsidRPr="004A4A72">
        <w:rPr>
          <w:color w:val="auto"/>
          <w:sz w:val="18"/>
          <w:szCs w:val="18"/>
          <w:highlight w:val="lightGray"/>
        </w:rPr>
        <w:t xml:space="preserve">pokud je prostředek určen k opakovanému použití, informace o vhodných postupech, které opakované použití dovolují, včetně čištění, dezinfekce, dekontaminace, balení, a případně o validované metodě nové sterilizace. Musí být poskytnuty informace k identifikaci toho, že by prostředek již neměl být opakovaně používán, jako například známky degradace materiálu nebo maximální počet přípustných opakovaných použití; </w:t>
      </w:r>
    </w:p>
    <w:p w14:paraId="2334C1C8" w14:textId="77777777" w:rsidR="00E048F5" w:rsidRPr="004A4A72" w:rsidRDefault="00E048F5" w:rsidP="004A4A72">
      <w:pPr>
        <w:pStyle w:val="Default"/>
        <w:rPr>
          <w:color w:val="auto"/>
          <w:sz w:val="18"/>
          <w:szCs w:val="18"/>
          <w:highlight w:val="lightGray"/>
        </w:rPr>
      </w:pPr>
    </w:p>
    <w:p w14:paraId="39FADC50" w14:textId="77777777" w:rsidR="00E048F5" w:rsidRPr="004A4A72" w:rsidRDefault="00E048F5" w:rsidP="004A4A72">
      <w:pPr>
        <w:pStyle w:val="Default"/>
        <w:rPr>
          <w:color w:val="auto"/>
          <w:sz w:val="18"/>
          <w:szCs w:val="18"/>
          <w:highlight w:val="lightGray"/>
        </w:rPr>
      </w:pPr>
      <w:r w:rsidRPr="004A4A72">
        <w:rPr>
          <w:color w:val="auto"/>
          <w:sz w:val="18"/>
          <w:szCs w:val="18"/>
          <w:highlight w:val="lightGray"/>
        </w:rPr>
        <w:t xml:space="preserve">jakékoliv výstrahy nebo předběžná opatření týkající se potenciálně infekčního materiálu, který je obsažen v prostředku; </w:t>
      </w:r>
    </w:p>
    <w:p w14:paraId="67E2CDEA" w14:textId="77777777" w:rsidR="00E048F5" w:rsidRPr="004A4A72" w:rsidRDefault="00E048F5" w:rsidP="004A4A72">
      <w:pPr>
        <w:pStyle w:val="Default"/>
        <w:rPr>
          <w:color w:val="auto"/>
          <w:sz w:val="18"/>
          <w:szCs w:val="18"/>
          <w:highlight w:val="lightGray"/>
        </w:rPr>
      </w:pPr>
      <w:r w:rsidRPr="004A4A72">
        <w:rPr>
          <w:color w:val="auto"/>
          <w:sz w:val="18"/>
          <w:szCs w:val="18"/>
          <w:highlight w:val="lightGray"/>
        </w:rPr>
        <w:t xml:space="preserve">případně požadavky na zvláštní prostory, jako například čisté prostředí, nebo zvláštní odbornou přípravu, jako například v oblasti radiační bezpečnosti, nebo konkrétní kvalifikace určeného uživatele prostředku; </w:t>
      </w:r>
    </w:p>
    <w:p w14:paraId="03027695" w14:textId="77777777" w:rsidR="00E048F5" w:rsidRPr="004A4A72" w:rsidRDefault="00E048F5" w:rsidP="004A4A72">
      <w:pPr>
        <w:pStyle w:val="Default"/>
        <w:rPr>
          <w:color w:val="auto"/>
          <w:sz w:val="18"/>
          <w:szCs w:val="18"/>
          <w:highlight w:val="lightGray"/>
        </w:rPr>
      </w:pPr>
      <w:r w:rsidRPr="004A4A72">
        <w:rPr>
          <w:color w:val="auto"/>
          <w:sz w:val="18"/>
          <w:szCs w:val="18"/>
          <w:highlight w:val="lightGray"/>
        </w:rPr>
        <w:t xml:space="preserve">podmínky pro odběr a přípravu vzorku a manipulaci s ním; </w:t>
      </w:r>
    </w:p>
    <w:p w14:paraId="108BED2D" w14:textId="77777777" w:rsidR="00E048F5" w:rsidRPr="004A4A72" w:rsidRDefault="00E048F5" w:rsidP="004A4A72">
      <w:pPr>
        <w:pStyle w:val="Default"/>
        <w:rPr>
          <w:color w:val="auto"/>
          <w:sz w:val="18"/>
          <w:szCs w:val="18"/>
          <w:highlight w:val="lightGray"/>
        </w:rPr>
      </w:pPr>
      <w:r w:rsidRPr="004A4A72">
        <w:rPr>
          <w:color w:val="auto"/>
          <w:sz w:val="18"/>
          <w:szCs w:val="18"/>
          <w:highlight w:val="lightGray"/>
        </w:rPr>
        <w:t xml:space="preserve">údaje o každé úpravě nebo přípravné manipulaci předtím, než je prostředek připraven k použití, jako například sterilizace, závěrečná kompletace, kalibrace atd., a to u prostředku, který má být používán v souladu s účelem určeným výrobcem; </w:t>
      </w:r>
    </w:p>
    <w:p w14:paraId="77B5CEDE" w14:textId="14CE0619" w:rsidR="004A4A72" w:rsidRPr="004A4A72" w:rsidRDefault="00E048F5" w:rsidP="00E048F5">
      <w:pPr>
        <w:pStyle w:val="Default"/>
        <w:numPr>
          <w:ilvl w:val="1"/>
          <w:numId w:val="5"/>
        </w:numPr>
        <w:spacing w:after="11"/>
        <w:rPr>
          <w:color w:val="auto"/>
          <w:sz w:val="18"/>
          <w:szCs w:val="18"/>
          <w:highlight w:val="lightGray"/>
        </w:rPr>
      </w:pPr>
      <w:r w:rsidRPr="004A4A72">
        <w:rPr>
          <w:color w:val="auto"/>
          <w:sz w:val="18"/>
          <w:szCs w:val="18"/>
          <w:highlight w:val="lightGray"/>
        </w:rPr>
        <w:t xml:space="preserve">informace nutné pro ověření toho, zda je prostředek řádně instalován a je připraven k bezpečnému fungování a podle určení výrobce a případně také: </w:t>
      </w:r>
    </w:p>
    <w:p w14:paraId="63168FEB" w14:textId="69BC4BD3" w:rsidR="00E048F5" w:rsidRPr="004A4A72" w:rsidRDefault="00E048F5" w:rsidP="005729D4">
      <w:pPr>
        <w:pStyle w:val="Default"/>
        <w:spacing w:after="11"/>
        <w:ind w:left="1416"/>
        <w:rPr>
          <w:color w:val="auto"/>
          <w:sz w:val="18"/>
          <w:szCs w:val="18"/>
          <w:highlight w:val="lightGray"/>
        </w:rPr>
      </w:pPr>
      <w:r w:rsidRPr="004A4A72">
        <w:rPr>
          <w:color w:val="auto"/>
          <w:sz w:val="18"/>
          <w:szCs w:val="18"/>
          <w:highlight w:val="lightGray"/>
        </w:rPr>
        <w:t xml:space="preserve">podrobné údaje o způsobu a četnosti preventivní a pravidelné údržby, včetně čištění a dezinfekce; </w:t>
      </w:r>
    </w:p>
    <w:p w14:paraId="739C2088" w14:textId="77777777" w:rsidR="00E048F5" w:rsidRPr="004A4A72" w:rsidRDefault="00E048F5" w:rsidP="005729D4">
      <w:pPr>
        <w:pStyle w:val="Default"/>
        <w:spacing w:after="11"/>
        <w:ind w:left="1416"/>
        <w:rPr>
          <w:color w:val="auto"/>
          <w:sz w:val="18"/>
          <w:szCs w:val="18"/>
          <w:highlight w:val="lightGray"/>
        </w:rPr>
      </w:pPr>
      <w:r w:rsidRPr="004A4A72">
        <w:rPr>
          <w:color w:val="auto"/>
          <w:sz w:val="18"/>
          <w:szCs w:val="18"/>
          <w:highlight w:val="lightGray"/>
        </w:rPr>
        <w:t xml:space="preserve">údaj o jakýchkoliv spotřebních součástech a o způsobu jejich nahrazování; </w:t>
      </w:r>
    </w:p>
    <w:p w14:paraId="4798EC67" w14:textId="77777777" w:rsidR="00E048F5" w:rsidRPr="004A4A72" w:rsidRDefault="00E048F5" w:rsidP="005729D4">
      <w:pPr>
        <w:pStyle w:val="Default"/>
        <w:spacing w:after="11"/>
        <w:ind w:left="1416"/>
        <w:rPr>
          <w:color w:val="auto"/>
          <w:sz w:val="18"/>
          <w:szCs w:val="18"/>
          <w:highlight w:val="lightGray"/>
        </w:rPr>
      </w:pPr>
      <w:r w:rsidRPr="004A4A72">
        <w:rPr>
          <w:color w:val="auto"/>
          <w:sz w:val="18"/>
          <w:szCs w:val="18"/>
          <w:highlight w:val="lightGray"/>
        </w:rPr>
        <w:t xml:space="preserve">informace o jakékoliv kalibraci nutné k zajištění toho, aby prostředek fungoval správně a bezpečně po celou určenou dobu jeho životnosti; </w:t>
      </w:r>
    </w:p>
    <w:p w14:paraId="50B213F1" w14:textId="77777777" w:rsidR="00E048F5" w:rsidRPr="004A4A72" w:rsidRDefault="00E048F5" w:rsidP="005729D4">
      <w:pPr>
        <w:pStyle w:val="Default"/>
        <w:ind w:left="1416"/>
        <w:rPr>
          <w:color w:val="auto"/>
          <w:sz w:val="18"/>
          <w:szCs w:val="18"/>
          <w:highlight w:val="lightGray"/>
        </w:rPr>
      </w:pPr>
      <w:r w:rsidRPr="004A4A72">
        <w:rPr>
          <w:color w:val="auto"/>
          <w:sz w:val="18"/>
          <w:szCs w:val="18"/>
          <w:highlight w:val="lightGray"/>
        </w:rPr>
        <w:t xml:space="preserve">metody ke snížení rizik hrozících osobám, které se podílejí na instalaci, kalibraci nebo servisu prostředků; </w:t>
      </w:r>
    </w:p>
    <w:p w14:paraId="5AB3ED4D" w14:textId="77777777" w:rsidR="00E048F5" w:rsidRPr="004A4A72" w:rsidRDefault="00E048F5" w:rsidP="00E048F5">
      <w:pPr>
        <w:pStyle w:val="Default"/>
        <w:numPr>
          <w:ilvl w:val="1"/>
          <w:numId w:val="5"/>
        </w:numPr>
        <w:rPr>
          <w:color w:val="auto"/>
          <w:sz w:val="18"/>
          <w:szCs w:val="18"/>
          <w:highlight w:val="lightGray"/>
        </w:rPr>
      </w:pPr>
    </w:p>
    <w:p w14:paraId="43A37A44"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t xml:space="preserve">případně doporučení pro postupy kontroly kvality; </w:t>
      </w:r>
    </w:p>
    <w:p w14:paraId="71964DA1"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t xml:space="preserve">metrologická sledovatelnost hodnot přiřazených kalibrátorům a kontrolním materiálům, včetně identifikace příslušných použitých referenčních materiálů nebo referenčních postupů měření vyššího řádu, a informace o maximálních (interně povolených) odchylkách mezi šaržemi poskytnuté spolu s příslušnými číselnými údaji a měrnými jednotkami; </w:t>
      </w:r>
    </w:p>
    <w:p w14:paraId="2E2D0BE8" w14:textId="77777777" w:rsidR="00E048F5" w:rsidRPr="004A4A72" w:rsidRDefault="00E048F5" w:rsidP="00E048F5">
      <w:pPr>
        <w:pStyle w:val="Default"/>
        <w:numPr>
          <w:ilvl w:val="1"/>
          <w:numId w:val="5"/>
        </w:numPr>
        <w:rPr>
          <w:color w:val="auto"/>
          <w:sz w:val="18"/>
          <w:szCs w:val="18"/>
          <w:highlight w:val="lightGray"/>
        </w:rPr>
      </w:pPr>
      <w:r w:rsidRPr="004A4A72">
        <w:rPr>
          <w:color w:val="auto"/>
          <w:sz w:val="18"/>
          <w:szCs w:val="18"/>
          <w:highlight w:val="lightGray"/>
        </w:rPr>
        <w:t xml:space="preserve">postup zkoušky včetně výpočtů a interpretace výsledků a v relevantních případech to, zda je třeba zvážit provedení nějakého potvrzujícího testu; ve vhodných případech musí být návod k použití doplněn informacemi ohledně odchylek mezi šaržemi poskytnutými spolu s příslušnými číselnými údaji a měrnými jednotkami; </w:t>
      </w:r>
    </w:p>
    <w:p w14:paraId="20697A75" w14:textId="77777777" w:rsidR="00E048F5" w:rsidRPr="004A4A72" w:rsidRDefault="00E048F5" w:rsidP="004A4A72">
      <w:pPr>
        <w:pStyle w:val="Default"/>
        <w:spacing w:after="10"/>
        <w:rPr>
          <w:color w:val="auto"/>
          <w:sz w:val="18"/>
          <w:szCs w:val="18"/>
          <w:highlight w:val="lightGray"/>
        </w:rPr>
      </w:pPr>
      <w:r w:rsidRPr="004A4A72">
        <w:rPr>
          <w:color w:val="auto"/>
          <w:sz w:val="18"/>
          <w:szCs w:val="18"/>
          <w:highlight w:val="lightGray"/>
        </w:rPr>
        <w:t xml:space="preserve">vlastnosti analytické funkce, jako je analytická citlivost, analytická specificita, pravdivost (zkreslení), přesnost (opakovatelnost a reprodukovatelnost), správnost (vyplývající z pravdivosti a přesnosti), meze detekce a rozsah měření, (informace potřebné ke kontrole známých relevantních interferencí, křížových reakcí a omezení metody), rozsah měření, linearita a informace o použití dostupných referenčních postupů a materiálů měření ze strany uživatele; </w:t>
      </w:r>
    </w:p>
    <w:p w14:paraId="098B8C7C" w14:textId="77777777" w:rsidR="00E048F5" w:rsidRPr="004A4A72" w:rsidRDefault="00E048F5" w:rsidP="00E048F5">
      <w:pPr>
        <w:pStyle w:val="Default"/>
        <w:numPr>
          <w:ilvl w:val="0"/>
          <w:numId w:val="6"/>
        </w:numPr>
        <w:spacing w:after="10"/>
        <w:rPr>
          <w:color w:val="auto"/>
          <w:sz w:val="18"/>
          <w:szCs w:val="18"/>
          <w:highlight w:val="lightGray"/>
        </w:rPr>
      </w:pPr>
      <w:r w:rsidRPr="004A4A72">
        <w:rPr>
          <w:color w:val="auto"/>
          <w:sz w:val="18"/>
          <w:szCs w:val="18"/>
          <w:highlight w:val="lightGray"/>
        </w:rPr>
        <w:t xml:space="preserve">vlastnosti z hlediska klinické funkce, jak jsou definovány v bodu 9.1 této přílohy; </w:t>
      </w:r>
    </w:p>
    <w:p w14:paraId="49992A71" w14:textId="77777777" w:rsidR="00E048F5" w:rsidRPr="004A4A72" w:rsidRDefault="00E048F5" w:rsidP="00E048F5">
      <w:pPr>
        <w:pStyle w:val="Default"/>
        <w:numPr>
          <w:ilvl w:val="0"/>
          <w:numId w:val="6"/>
        </w:numPr>
        <w:spacing w:after="10"/>
        <w:rPr>
          <w:color w:val="auto"/>
          <w:sz w:val="18"/>
          <w:szCs w:val="18"/>
          <w:highlight w:val="lightGray"/>
        </w:rPr>
      </w:pPr>
      <w:r w:rsidRPr="004A4A72">
        <w:rPr>
          <w:color w:val="auto"/>
          <w:sz w:val="18"/>
          <w:szCs w:val="18"/>
          <w:highlight w:val="lightGray"/>
        </w:rPr>
        <w:t xml:space="preserve">matematický přístup, na jehož základě je proveden výpočet analytického výsledku; </w:t>
      </w:r>
    </w:p>
    <w:p w14:paraId="13FE1023" w14:textId="77777777" w:rsidR="00E048F5" w:rsidRPr="004A4A72" w:rsidRDefault="00E048F5" w:rsidP="00E048F5">
      <w:pPr>
        <w:pStyle w:val="Default"/>
        <w:numPr>
          <w:ilvl w:val="0"/>
          <w:numId w:val="6"/>
        </w:numPr>
        <w:spacing w:after="10"/>
        <w:rPr>
          <w:color w:val="auto"/>
          <w:sz w:val="18"/>
          <w:szCs w:val="18"/>
          <w:highlight w:val="lightGray"/>
        </w:rPr>
      </w:pPr>
      <w:r w:rsidRPr="004A4A72">
        <w:rPr>
          <w:color w:val="auto"/>
          <w:sz w:val="18"/>
          <w:szCs w:val="18"/>
          <w:highlight w:val="lightGray"/>
        </w:rPr>
        <w:t xml:space="preserve">případně vlastnosti z hlediska klinické funkce, jako je prahová hodnota, diagnostická citlivost a diagnostická specificita, pozitivní a negativní prediktivní hodnota; </w:t>
      </w:r>
    </w:p>
    <w:p w14:paraId="14BDD573" w14:textId="77777777" w:rsidR="00E048F5" w:rsidRPr="004A4A72" w:rsidRDefault="00E048F5" w:rsidP="00E048F5">
      <w:pPr>
        <w:pStyle w:val="Default"/>
        <w:numPr>
          <w:ilvl w:val="0"/>
          <w:numId w:val="6"/>
        </w:numPr>
        <w:rPr>
          <w:color w:val="auto"/>
          <w:sz w:val="18"/>
          <w:szCs w:val="18"/>
          <w:highlight w:val="lightGray"/>
        </w:rPr>
      </w:pPr>
      <w:r w:rsidRPr="004A4A72">
        <w:rPr>
          <w:color w:val="auto"/>
          <w:sz w:val="18"/>
          <w:szCs w:val="18"/>
          <w:highlight w:val="lightGray"/>
        </w:rPr>
        <w:t xml:space="preserve">případně referenční intervaly v běžných a dotčených populacích; </w:t>
      </w:r>
    </w:p>
    <w:p w14:paraId="436F803F" w14:textId="18B7D63B"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informace o rušivých látkách nebo omezeních (např. vizuální důkaz </w:t>
      </w:r>
      <w:proofErr w:type="spellStart"/>
      <w:r w:rsidRPr="004A4A72">
        <w:rPr>
          <w:color w:val="auto"/>
          <w:sz w:val="18"/>
          <w:szCs w:val="18"/>
          <w:highlight w:val="lightGray"/>
        </w:rPr>
        <w:t>hyperlipidemie</w:t>
      </w:r>
      <w:proofErr w:type="spellEnd"/>
      <w:r w:rsidRPr="004A4A72">
        <w:rPr>
          <w:color w:val="auto"/>
          <w:sz w:val="18"/>
          <w:szCs w:val="18"/>
          <w:highlight w:val="lightGray"/>
        </w:rPr>
        <w:t xml:space="preserve"> nebo hemolýzy, stáří vzorku), jež mohou ovlivnit funkční způsobilost prostředku; </w:t>
      </w:r>
    </w:p>
    <w:p w14:paraId="2797D2AC" w14:textId="64C0157A"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výstrahy nebo preventivní opatření, které mají být přijaty, za účelem usnadnění bezpečné likvidace prostředku, jeho příslušenství a spotřebních materiálů používaných spolu s ním, pokud existují. Tyto informace musí případně zahrnovat: </w:t>
      </w:r>
    </w:p>
    <w:p w14:paraId="0679C58A" w14:textId="77777777" w:rsidR="00E048F5" w:rsidRPr="004A4A72" w:rsidRDefault="00E048F5" w:rsidP="004A4A72">
      <w:pPr>
        <w:pStyle w:val="Default"/>
        <w:spacing w:after="10"/>
        <w:ind w:left="708"/>
        <w:rPr>
          <w:color w:val="auto"/>
          <w:sz w:val="18"/>
          <w:szCs w:val="18"/>
          <w:highlight w:val="lightGray"/>
        </w:rPr>
      </w:pPr>
      <w:r w:rsidRPr="004A4A72">
        <w:rPr>
          <w:color w:val="auto"/>
          <w:sz w:val="18"/>
          <w:szCs w:val="18"/>
          <w:highlight w:val="lightGray"/>
        </w:rPr>
        <w:lastRenderedPageBreak/>
        <w:t xml:space="preserve">nebezpečí infekce nebo mikrobiální nebezpečí, jako například spotřební materiály kontaminované potenciálně infekčními látkami lidského původu; </w:t>
      </w:r>
    </w:p>
    <w:p w14:paraId="089BE354" w14:textId="77777777" w:rsidR="00E048F5" w:rsidRPr="004A4A72" w:rsidRDefault="00E048F5" w:rsidP="004A4A72">
      <w:pPr>
        <w:pStyle w:val="Default"/>
        <w:spacing w:after="10"/>
        <w:ind w:left="708"/>
        <w:rPr>
          <w:color w:val="auto"/>
          <w:sz w:val="18"/>
          <w:szCs w:val="18"/>
          <w:highlight w:val="lightGray"/>
        </w:rPr>
      </w:pPr>
      <w:r w:rsidRPr="004A4A72">
        <w:rPr>
          <w:color w:val="auto"/>
          <w:sz w:val="18"/>
          <w:szCs w:val="18"/>
          <w:highlight w:val="lightGray"/>
        </w:rPr>
        <w:t xml:space="preserve">nebezpečí pro životní prostředí, jako například baterie nebo materiály emitující potenciálně nebezpečné úrovně záření; </w:t>
      </w:r>
    </w:p>
    <w:p w14:paraId="5F6CB6B9" w14:textId="77777777" w:rsidR="00E048F5" w:rsidRPr="004A4A72" w:rsidRDefault="00E048F5" w:rsidP="004A4A72">
      <w:pPr>
        <w:pStyle w:val="Default"/>
        <w:ind w:left="708"/>
        <w:rPr>
          <w:color w:val="auto"/>
          <w:sz w:val="18"/>
          <w:szCs w:val="18"/>
          <w:highlight w:val="lightGray"/>
        </w:rPr>
      </w:pPr>
      <w:r w:rsidRPr="004A4A72">
        <w:rPr>
          <w:color w:val="auto"/>
          <w:sz w:val="18"/>
          <w:szCs w:val="18"/>
          <w:highlight w:val="lightGray"/>
        </w:rPr>
        <w:t xml:space="preserve">fyzikální nebezpečí (např. výbuch). </w:t>
      </w:r>
    </w:p>
    <w:p w14:paraId="68AAD3A9" w14:textId="77777777" w:rsidR="00E048F5" w:rsidRPr="004A4A72" w:rsidRDefault="00E048F5" w:rsidP="00E048F5">
      <w:pPr>
        <w:pStyle w:val="Default"/>
        <w:rPr>
          <w:color w:val="auto"/>
          <w:sz w:val="18"/>
          <w:szCs w:val="18"/>
          <w:highlight w:val="lightGray"/>
        </w:rPr>
      </w:pPr>
    </w:p>
    <w:p w14:paraId="7C86EF47" w14:textId="2CA70680"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jméno, registrované obchodní jméno nebo registrovaná ochranná známka výrobce a adresa jeho registrovaného místa podnikání, na níž jej lze kontaktovat a kde jej lze nalézt, spolu s telefonním nebo faxovým číslem či internetovými stránkami, kde lze získat technickou pomoc; </w:t>
      </w:r>
    </w:p>
    <w:p w14:paraId="5F9684C8" w14:textId="6CC4E743"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datum vydání návodu k použití nebo, v případě revize, datum vydání a identifikátor poslední revize návodu k použití s jasným vyznačením provedených změn; </w:t>
      </w:r>
    </w:p>
    <w:p w14:paraId="2C70CE97" w14:textId="1794F5D2"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poznámka pro uživatele o tom, že jakákoliv závažná nežádoucí příhoda, ke které došlo v souvislosti s dotčeným prostředkem, musí být hlášena výrobci a příslušnému orgánu členského státu, v němž je uživatel nebo pacient usazen; </w:t>
      </w:r>
    </w:p>
    <w:p w14:paraId="7EB239D6" w14:textId="4C6E5962" w:rsidR="00E048F5" w:rsidRPr="004A4A72" w:rsidRDefault="00E048F5" w:rsidP="00E048F5">
      <w:pPr>
        <w:pStyle w:val="Default"/>
        <w:rPr>
          <w:color w:val="auto"/>
          <w:sz w:val="18"/>
          <w:szCs w:val="18"/>
          <w:highlight w:val="lightGray"/>
        </w:rPr>
      </w:pPr>
      <w:r w:rsidRPr="004A4A72">
        <w:rPr>
          <w:color w:val="auto"/>
          <w:sz w:val="18"/>
          <w:szCs w:val="18"/>
          <w:highlight w:val="lightGray"/>
        </w:rPr>
        <w:t xml:space="preserve">pokud soupravy prostředků obsahují jednotlivá činidla a předměty, které mohou být dostupné jako samostatné prostředky, pak každý z těchto prostředků musí být v souladu s požadavky na návod k použití uvedenými v tomto bodu a s požadavky tohoto nařízení; </w:t>
      </w:r>
    </w:p>
    <w:p w14:paraId="6838C1AE" w14:textId="77777777" w:rsidR="004A4A72" w:rsidRPr="004A4A72" w:rsidRDefault="00E048F5" w:rsidP="00E048F5">
      <w:pPr>
        <w:pStyle w:val="Default"/>
        <w:rPr>
          <w:color w:val="auto"/>
          <w:sz w:val="18"/>
          <w:szCs w:val="18"/>
          <w:highlight w:val="lightGray"/>
        </w:rPr>
      </w:pPr>
      <w:r w:rsidRPr="004A4A72">
        <w:rPr>
          <w:color w:val="auto"/>
          <w:sz w:val="18"/>
          <w:szCs w:val="18"/>
          <w:highlight w:val="lightGray"/>
        </w:rPr>
        <w:t xml:space="preserve">v případě prostředků obsahujících elektronické programovatelné systémy, včetně softwaru, nebo software, který je prostředkem sám o sobě, minimální požadavky na hardware, vlastnosti sítí informačních technologií a bezpečnostní opatření v oblasti informačních technologií, včetně ochrany proti neoprávněnému přístupu, nezbytné k používání softwaru v souladu se zamýšleným účelem. </w:t>
      </w:r>
    </w:p>
    <w:p w14:paraId="7C689418" w14:textId="77777777" w:rsidR="004A4A72" w:rsidRPr="004A4A72" w:rsidRDefault="004A4A72" w:rsidP="00E048F5">
      <w:pPr>
        <w:pStyle w:val="Default"/>
        <w:rPr>
          <w:color w:val="auto"/>
          <w:sz w:val="18"/>
          <w:szCs w:val="18"/>
          <w:highlight w:val="lightGray"/>
        </w:rPr>
      </w:pPr>
    </w:p>
    <w:p w14:paraId="42532A0E" w14:textId="646B1DF1" w:rsidR="00E048F5" w:rsidRPr="004A4A72" w:rsidRDefault="00E048F5" w:rsidP="00E048F5">
      <w:pPr>
        <w:pStyle w:val="Default"/>
        <w:rPr>
          <w:color w:val="auto"/>
          <w:sz w:val="18"/>
          <w:szCs w:val="18"/>
          <w:highlight w:val="lightGray"/>
        </w:rPr>
      </w:pPr>
      <w:r w:rsidRPr="005729D4">
        <w:rPr>
          <w:b/>
          <w:bCs/>
          <w:color w:val="auto"/>
          <w:sz w:val="18"/>
          <w:szCs w:val="18"/>
          <w:highlight w:val="lightGray"/>
        </w:rPr>
        <w:t>20.4.2.</w:t>
      </w:r>
      <w:r w:rsidRPr="004A4A72">
        <w:rPr>
          <w:color w:val="auto"/>
          <w:sz w:val="18"/>
          <w:szCs w:val="18"/>
          <w:highlight w:val="lightGray"/>
        </w:rPr>
        <w:t xml:space="preserve"> Kromě toho musí být návod k použití u prostředků určených pro </w:t>
      </w:r>
      <w:proofErr w:type="spellStart"/>
      <w:r w:rsidRPr="004A4A72">
        <w:rPr>
          <w:color w:val="auto"/>
          <w:sz w:val="18"/>
          <w:szCs w:val="18"/>
          <w:highlight w:val="lightGray"/>
        </w:rPr>
        <w:t>sebetestování</w:t>
      </w:r>
      <w:proofErr w:type="spellEnd"/>
      <w:r w:rsidRPr="004A4A72">
        <w:rPr>
          <w:color w:val="auto"/>
          <w:sz w:val="18"/>
          <w:szCs w:val="18"/>
          <w:highlight w:val="lightGray"/>
        </w:rPr>
        <w:t xml:space="preserve"> v souladu se všemi těmito zásadami: </w:t>
      </w:r>
    </w:p>
    <w:p w14:paraId="0B81311B"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musí být uvedeny podrobnosti ohledně postupu testu, včetně jakékoliv přípravy činidel, odběru vzorků nebo přípravy a informací o tom, jak test provádět a jak interpretovat výsledky; </w:t>
      </w:r>
    </w:p>
    <w:p w14:paraId="7645A05D"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konkrétní podrobné údaje mohou být vynechány, pokud jsou ostatní informace dodané výrobcem dostatečné k tomu, aby mohl uživatel prostředek použít a aby porozuměl výsledku nebo výsledkům získaným prostřednictvím prostředku; </w:t>
      </w:r>
    </w:p>
    <w:p w14:paraId="6825FB88"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informace týkající se určeného účelu prostředku musí být dostatečné k tomu, aby mohl uživatel porozumět léčebným souvislostem a aby určený uživatel mohl správně interpretovat výsledky; </w:t>
      </w:r>
    </w:p>
    <w:p w14:paraId="142F720A"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výsledky musí být vyjadřovány a předloženy způsobem, který je určenému uživateli snadno srozumitelný; </w:t>
      </w:r>
    </w:p>
    <w:p w14:paraId="7B36B71B"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uživatel musí být informován o tom, jak postupovat (v případě pozitivních, negativních nebo nejasných výsledků), o omezeních testu a o možnosti získání falešně pozitivního nebo falešně negativního výsledku. Musí být také poskytnuty informace o jakýchkoliv faktorech, které mohou výsledek testu ovlivnit, jako například věk, pohlaví, menstruace, infekce, cvičení, hladovění, dieta nebo medikace; </w:t>
      </w:r>
    </w:p>
    <w:p w14:paraId="7D1B7FF7" w14:textId="77777777" w:rsidR="00E048F5" w:rsidRPr="004A4A72" w:rsidRDefault="00E048F5" w:rsidP="00E048F5">
      <w:pPr>
        <w:pStyle w:val="Default"/>
        <w:numPr>
          <w:ilvl w:val="0"/>
          <w:numId w:val="8"/>
        </w:numPr>
        <w:spacing w:after="11"/>
        <w:rPr>
          <w:color w:val="auto"/>
          <w:sz w:val="18"/>
          <w:szCs w:val="18"/>
          <w:highlight w:val="lightGray"/>
        </w:rPr>
      </w:pPr>
      <w:r w:rsidRPr="004A4A72">
        <w:rPr>
          <w:color w:val="auto"/>
          <w:sz w:val="18"/>
          <w:szCs w:val="18"/>
          <w:highlight w:val="lightGray"/>
        </w:rPr>
        <w:t xml:space="preserve">poskytované informace musí obsahovat zřetelné upozornění, že by uživatel neměl činit žádné závěry o jejich zdravotním dopadu bez předchozí porady s příslušným zdravotnickým pracovníkem, informace o účincích a prevalenci nemoci a případně informace specifické pro členský stát nebo státy, v nichž je prostředek uveden na trh, o tom, kde může uživatel získat další poradenství, jako například vnitrostátní informační linky, internetové stránky; </w:t>
      </w:r>
    </w:p>
    <w:p w14:paraId="23091BFF" w14:textId="77777777" w:rsidR="00E048F5" w:rsidRPr="004A4A72" w:rsidRDefault="00E048F5" w:rsidP="00E048F5">
      <w:pPr>
        <w:pStyle w:val="Default"/>
        <w:numPr>
          <w:ilvl w:val="0"/>
          <w:numId w:val="8"/>
        </w:numPr>
        <w:rPr>
          <w:color w:val="auto"/>
          <w:sz w:val="18"/>
          <w:szCs w:val="18"/>
          <w:highlight w:val="lightGray"/>
        </w:rPr>
      </w:pPr>
      <w:r w:rsidRPr="004A4A72">
        <w:rPr>
          <w:color w:val="auto"/>
          <w:sz w:val="18"/>
          <w:szCs w:val="18"/>
          <w:highlight w:val="lightGray"/>
        </w:rPr>
        <w:t xml:space="preserve">v případě prostředků určených pro </w:t>
      </w:r>
      <w:proofErr w:type="spellStart"/>
      <w:r w:rsidRPr="004A4A72">
        <w:rPr>
          <w:color w:val="auto"/>
          <w:sz w:val="18"/>
          <w:szCs w:val="18"/>
          <w:highlight w:val="lightGray"/>
        </w:rPr>
        <w:t>sebetestování</w:t>
      </w:r>
      <w:proofErr w:type="spellEnd"/>
      <w:r w:rsidRPr="004A4A72">
        <w:rPr>
          <w:color w:val="auto"/>
          <w:sz w:val="18"/>
          <w:szCs w:val="18"/>
          <w:highlight w:val="lightGray"/>
        </w:rPr>
        <w:t xml:space="preserve"> používaných za účelem monitorování dříve diagnostikované probíhající nemoci nebo zdravotního stavu musí tyto informace specifikovat, že pacient by měl změnit způsob léčby pouze tehdy, pokud byl v tomto smyslu náležitě proškolen. </w:t>
      </w:r>
    </w:p>
    <w:p w14:paraId="468BD1B3" w14:textId="183FCF35" w:rsidR="00A77C62" w:rsidRDefault="00A77C62" w:rsidP="00A77C62">
      <w:pPr>
        <w:pStyle w:val="Nadpis3"/>
        <w:ind w:left="426" w:firstLine="283"/>
      </w:pPr>
      <w:bookmarkStart w:id="12" w:name="_Toc178067693"/>
      <w:r>
        <w:t>Aplikace na Analyzátor</w:t>
      </w:r>
      <w:bookmarkEnd w:id="12"/>
      <w:r>
        <w:t xml:space="preserve"> </w:t>
      </w:r>
    </w:p>
    <w:p w14:paraId="3AA2F6D0" w14:textId="25A4861B" w:rsidR="00BB5D52" w:rsidRDefault="00BB5D52" w:rsidP="00F878E4">
      <w:pPr>
        <w:rPr>
          <w:i/>
          <w:color w:val="0000FF"/>
        </w:rPr>
      </w:pPr>
      <w:r w:rsidRPr="00CF250B">
        <w:rPr>
          <w:i/>
          <w:color w:val="0000FF"/>
        </w:rPr>
        <w:t>Např</w:t>
      </w:r>
      <w:r w:rsidR="00F878E4">
        <w:rPr>
          <w:i/>
          <w:color w:val="0000FF"/>
        </w:rPr>
        <w:t>.:</w:t>
      </w:r>
      <w:r w:rsidRPr="00CF250B">
        <w:rPr>
          <w:i/>
          <w:color w:val="0000FF"/>
        </w:rPr>
        <w:t xml:space="preserve"> Je přiložen v příloze dokumentu KI-67 návod.doc</w:t>
      </w:r>
      <w:r w:rsidR="00F878E4">
        <w:rPr>
          <w:i/>
          <w:color w:val="0000FF"/>
        </w:rPr>
        <w:t>, t</w:t>
      </w:r>
      <w:r>
        <w:rPr>
          <w:i/>
          <w:color w:val="0000FF"/>
        </w:rPr>
        <w:t>j. postup práce s</w:t>
      </w:r>
      <w:r w:rsidR="00F878E4">
        <w:rPr>
          <w:i/>
          <w:color w:val="0000FF"/>
        </w:rPr>
        <w:t> přístrojem</w:t>
      </w:r>
    </w:p>
    <w:p w14:paraId="7B546E5E" w14:textId="5A363DB7" w:rsidR="00F878E4" w:rsidRPr="005729D4" w:rsidRDefault="00F878E4" w:rsidP="00F878E4">
      <w:pPr>
        <w:rPr>
          <w:i/>
        </w:rPr>
      </w:pPr>
      <w:r w:rsidRPr="005729D4">
        <w:rPr>
          <w:i/>
        </w:rPr>
        <w:t>Platí jako u návodu k použití, uvést tak jak je laboratoř zvyklá</w:t>
      </w:r>
      <w:r w:rsidR="005729D4">
        <w:rPr>
          <w:i/>
        </w:rPr>
        <w:t xml:space="preserve"> ( SOP, instrukce k přístroji, technický SOP)</w:t>
      </w:r>
      <w:r w:rsidRPr="005729D4">
        <w:rPr>
          <w:i/>
        </w:rPr>
        <w:t>, jen to správně popsat</w:t>
      </w:r>
      <w:r w:rsidR="005729D4">
        <w:rPr>
          <w:i/>
        </w:rPr>
        <w:t xml:space="preserve"> a odkázat</w:t>
      </w:r>
    </w:p>
    <w:p w14:paraId="4243BD3C" w14:textId="77777777" w:rsidR="00BB5D52" w:rsidRPr="00BB5D52" w:rsidRDefault="00BB5D52" w:rsidP="00BB5D52"/>
    <w:p w14:paraId="7CF8ACF8" w14:textId="77777777" w:rsidR="00A77C62" w:rsidRDefault="00A77C62" w:rsidP="00A77C62">
      <w:pPr>
        <w:pStyle w:val="Nadpis2"/>
      </w:pPr>
      <w:bookmarkStart w:id="13" w:name="_Toc178067694"/>
      <w:r>
        <w:t>Stabilita a funkční charakteristiky prostředku</w:t>
      </w:r>
      <w:bookmarkEnd w:id="13"/>
    </w:p>
    <w:p w14:paraId="5610CAB6" w14:textId="447F114B" w:rsidR="005729D4" w:rsidRPr="005729D4" w:rsidRDefault="005729D4" w:rsidP="005729D4">
      <w:r>
        <w:t>Stručný přehled nejdůležitějších funkčních charakteristik prostředku včetně výsledných hodnot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79"/>
      </w:tblGrid>
      <w:tr w:rsidR="00BB5D52" w14:paraId="1B067338" w14:textId="77777777" w:rsidTr="00BB5D52">
        <w:tc>
          <w:tcPr>
            <w:tcW w:w="4583" w:type="dxa"/>
            <w:shd w:val="clear" w:color="auto" w:fill="auto"/>
          </w:tcPr>
          <w:p w14:paraId="13DF1AF8" w14:textId="77777777" w:rsidR="00BB5D52" w:rsidRDefault="00BB5D52" w:rsidP="00C36DCB">
            <w:r>
              <w:t>Funkční charakteristika</w:t>
            </w:r>
          </w:p>
        </w:tc>
        <w:tc>
          <w:tcPr>
            <w:tcW w:w="4479" w:type="dxa"/>
            <w:shd w:val="clear" w:color="auto" w:fill="auto"/>
          </w:tcPr>
          <w:p w14:paraId="711A5A48" w14:textId="522F7331" w:rsidR="00BB5D52" w:rsidRDefault="005729D4" w:rsidP="00C36DCB">
            <w:r>
              <w:t>Hodnota nebo odkaz na příslušný dokument</w:t>
            </w:r>
          </w:p>
        </w:tc>
      </w:tr>
      <w:tr w:rsidR="005729D4" w14:paraId="1A31BA8E" w14:textId="77777777" w:rsidTr="00BB5D52">
        <w:tc>
          <w:tcPr>
            <w:tcW w:w="4583" w:type="dxa"/>
            <w:shd w:val="clear" w:color="auto" w:fill="auto"/>
          </w:tcPr>
          <w:p w14:paraId="617EF6F2" w14:textId="4FF2A7A9" w:rsidR="005729D4" w:rsidRDefault="005729D4" w:rsidP="005729D4">
            <w:r>
              <w:t>Diagnostická citlivost</w:t>
            </w:r>
          </w:p>
        </w:tc>
        <w:tc>
          <w:tcPr>
            <w:tcW w:w="4479" w:type="dxa"/>
            <w:shd w:val="clear" w:color="auto" w:fill="auto"/>
          </w:tcPr>
          <w:p w14:paraId="5ED48651" w14:textId="01630FB9" w:rsidR="005729D4" w:rsidRDefault="005729D4" w:rsidP="005729D4"/>
        </w:tc>
      </w:tr>
      <w:tr w:rsidR="005729D4" w14:paraId="20CE9D4C" w14:textId="77777777" w:rsidTr="00BB5D52">
        <w:tc>
          <w:tcPr>
            <w:tcW w:w="4583" w:type="dxa"/>
            <w:shd w:val="clear" w:color="auto" w:fill="auto"/>
          </w:tcPr>
          <w:p w14:paraId="00CE86FF" w14:textId="2B16DC48" w:rsidR="005729D4" w:rsidRDefault="005729D4" w:rsidP="005729D4">
            <w:r>
              <w:t>Diagnostická specificita</w:t>
            </w:r>
          </w:p>
        </w:tc>
        <w:tc>
          <w:tcPr>
            <w:tcW w:w="4479" w:type="dxa"/>
            <w:shd w:val="clear" w:color="auto" w:fill="auto"/>
          </w:tcPr>
          <w:p w14:paraId="0E1D9AF7" w14:textId="505ED56B" w:rsidR="005729D4" w:rsidRDefault="005729D4" w:rsidP="005729D4"/>
        </w:tc>
      </w:tr>
      <w:tr w:rsidR="005729D4" w14:paraId="73E99F9C" w14:textId="77777777" w:rsidTr="00BB5D52">
        <w:tc>
          <w:tcPr>
            <w:tcW w:w="4583" w:type="dxa"/>
            <w:shd w:val="clear" w:color="auto" w:fill="auto"/>
          </w:tcPr>
          <w:p w14:paraId="317527FE" w14:textId="203936D9" w:rsidR="005729D4" w:rsidRDefault="005729D4" w:rsidP="005729D4">
            <w:r>
              <w:t>Rozsah měření, linearita</w:t>
            </w:r>
          </w:p>
        </w:tc>
        <w:tc>
          <w:tcPr>
            <w:tcW w:w="4479" w:type="dxa"/>
            <w:shd w:val="clear" w:color="auto" w:fill="auto"/>
          </w:tcPr>
          <w:p w14:paraId="768C0004" w14:textId="612E3FF7" w:rsidR="005729D4" w:rsidRDefault="005729D4" w:rsidP="005729D4"/>
        </w:tc>
      </w:tr>
      <w:tr w:rsidR="005729D4" w14:paraId="5CFE574B" w14:textId="77777777" w:rsidTr="00BB5D52">
        <w:tc>
          <w:tcPr>
            <w:tcW w:w="4583" w:type="dxa"/>
            <w:shd w:val="clear" w:color="auto" w:fill="auto"/>
          </w:tcPr>
          <w:p w14:paraId="56D570FE" w14:textId="2B3DF153" w:rsidR="005729D4" w:rsidRDefault="005729D4" w:rsidP="005729D4">
            <w:r>
              <w:t>Mez detekce</w:t>
            </w:r>
          </w:p>
        </w:tc>
        <w:tc>
          <w:tcPr>
            <w:tcW w:w="4479" w:type="dxa"/>
            <w:shd w:val="clear" w:color="auto" w:fill="auto"/>
          </w:tcPr>
          <w:p w14:paraId="555C9CF5" w14:textId="77777777" w:rsidR="005729D4" w:rsidRDefault="005729D4" w:rsidP="005729D4"/>
        </w:tc>
      </w:tr>
      <w:tr w:rsidR="005729D4" w14:paraId="63DEAA99" w14:textId="77777777" w:rsidTr="00BB5D52">
        <w:tc>
          <w:tcPr>
            <w:tcW w:w="4583" w:type="dxa"/>
            <w:shd w:val="clear" w:color="auto" w:fill="auto"/>
          </w:tcPr>
          <w:p w14:paraId="6F150F30" w14:textId="68A0CA4F" w:rsidR="005729D4" w:rsidRDefault="005729D4" w:rsidP="005729D4">
            <w:r>
              <w:lastRenderedPageBreak/>
              <w:t>Opakovatelnost: (</w:t>
            </w:r>
            <w:proofErr w:type="spellStart"/>
            <w:r>
              <w:t>cv</w:t>
            </w:r>
            <w:proofErr w:type="spellEnd"/>
            <w:r>
              <w:t>%)</w:t>
            </w:r>
          </w:p>
        </w:tc>
        <w:tc>
          <w:tcPr>
            <w:tcW w:w="4479" w:type="dxa"/>
            <w:shd w:val="clear" w:color="auto" w:fill="auto"/>
          </w:tcPr>
          <w:p w14:paraId="15F49AAD" w14:textId="77777777" w:rsidR="005729D4" w:rsidRDefault="005729D4" w:rsidP="005729D4"/>
        </w:tc>
      </w:tr>
      <w:tr w:rsidR="005729D4" w14:paraId="4A5D01A2" w14:textId="77777777" w:rsidTr="00BB5D52">
        <w:tc>
          <w:tcPr>
            <w:tcW w:w="4583" w:type="dxa"/>
            <w:shd w:val="clear" w:color="auto" w:fill="auto"/>
          </w:tcPr>
          <w:p w14:paraId="30FFB9B9" w14:textId="7B7E2BDC" w:rsidR="005729D4" w:rsidRDefault="005729D4" w:rsidP="005729D4">
            <w:r>
              <w:t>Reprodukovatelnost (</w:t>
            </w:r>
            <w:proofErr w:type="spellStart"/>
            <w:r>
              <w:t>cv</w:t>
            </w:r>
            <w:proofErr w:type="spellEnd"/>
            <w:r>
              <w:t>%)</w:t>
            </w:r>
          </w:p>
        </w:tc>
        <w:tc>
          <w:tcPr>
            <w:tcW w:w="4479" w:type="dxa"/>
            <w:shd w:val="clear" w:color="auto" w:fill="auto"/>
          </w:tcPr>
          <w:p w14:paraId="5D84CA98" w14:textId="77777777" w:rsidR="005729D4" w:rsidRDefault="005729D4" w:rsidP="005729D4"/>
        </w:tc>
      </w:tr>
      <w:tr w:rsidR="005729D4" w14:paraId="0ADFE2B6" w14:textId="77777777" w:rsidTr="00BB5D52">
        <w:tc>
          <w:tcPr>
            <w:tcW w:w="4583" w:type="dxa"/>
            <w:shd w:val="clear" w:color="auto" w:fill="auto"/>
          </w:tcPr>
          <w:p w14:paraId="649D1988" w14:textId="346FAD27" w:rsidR="005729D4" w:rsidRDefault="005729D4" w:rsidP="005729D4">
            <w:r>
              <w:t>Stabilita</w:t>
            </w:r>
          </w:p>
        </w:tc>
        <w:tc>
          <w:tcPr>
            <w:tcW w:w="4479" w:type="dxa"/>
            <w:shd w:val="clear" w:color="auto" w:fill="auto"/>
          </w:tcPr>
          <w:p w14:paraId="79E96BF7" w14:textId="4658C0B8" w:rsidR="005729D4" w:rsidRDefault="005729D4" w:rsidP="005729D4"/>
        </w:tc>
      </w:tr>
      <w:tr w:rsidR="005729D4" w14:paraId="2AEF71A9" w14:textId="77777777" w:rsidTr="00BB5D52">
        <w:tc>
          <w:tcPr>
            <w:tcW w:w="4583" w:type="dxa"/>
            <w:shd w:val="clear" w:color="auto" w:fill="auto"/>
          </w:tcPr>
          <w:p w14:paraId="4A091CE2" w14:textId="56C09322" w:rsidR="005729D4" w:rsidRDefault="005729D4" w:rsidP="005729D4">
            <w:r>
              <w:t>Stabilita po otevření</w:t>
            </w:r>
          </w:p>
        </w:tc>
        <w:tc>
          <w:tcPr>
            <w:tcW w:w="4479" w:type="dxa"/>
            <w:shd w:val="clear" w:color="auto" w:fill="auto"/>
          </w:tcPr>
          <w:p w14:paraId="5AA5EFDA" w14:textId="55E63274" w:rsidR="005729D4" w:rsidRDefault="005729D4" w:rsidP="005729D4"/>
        </w:tc>
      </w:tr>
      <w:tr w:rsidR="005729D4" w14:paraId="0CFF2120" w14:textId="77777777" w:rsidTr="00BB5D52">
        <w:tc>
          <w:tcPr>
            <w:tcW w:w="4583" w:type="dxa"/>
            <w:shd w:val="clear" w:color="auto" w:fill="auto"/>
          </w:tcPr>
          <w:p w14:paraId="3EE836B6" w14:textId="7346CC43" w:rsidR="005729D4" w:rsidRDefault="005729D4" w:rsidP="005729D4">
            <w:r>
              <w:t xml:space="preserve">On </w:t>
            </w:r>
            <w:proofErr w:type="spellStart"/>
            <w:r>
              <w:t>board</w:t>
            </w:r>
            <w:proofErr w:type="spellEnd"/>
            <w:r>
              <w:t xml:space="preserve"> stabilita</w:t>
            </w:r>
          </w:p>
        </w:tc>
        <w:tc>
          <w:tcPr>
            <w:tcW w:w="4479" w:type="dxa"/>
            <w:shd w:val="clear" w:color="auto" w:fill="auto"/>
          </w:tcPr>
          <w:p w14:paraId="6D87C78B" w14:textId="7B2A5D49" w:rsidR="005729D4" w:rsidRDefault="005729D4" w:rsidP="005729D4"/>
        </w:tc>
      </w:tr>
      <w:tr w:rsidR="005729D4" w14:paraId="1C83D115" w14:textId="77777777" w:rsidTr="00BB5D52">
        <w:tc>
          <w:tcPr>
            <w:tcW w:w="4583" w:type="dxa"/>
            <w:shd w:val="clear" w:color="auto" w:fill="auto"/>
          </w:tcPr>
          <w:p w14:paraId="7361BB85" w14:textId="214BBE9D" w:rsidR="005729D4" w:rsidRDefault="005729D4" w:rsidP="005729D4">
            <w:r>
              <w:t>Skladovací podmínky, apod.</w:t>
            </w:r>
          </w:p>
        </w:tc>
        <w:tc>
          <w:tcPr>
            <w:tcW w:w="4479" w:type="dxa"/>
            <w:shd w:val="clear" w:color="auto" w:fill="auto"/>
          </w:tcPr>
          <w:p w14:paraId="0763D8E0" w14:textId="77777777" w:rsidR="005729D4" w:rsidRDefault="005729D4" w:rsidP="005729D4"/>
        </w:tc>
      </w:tr>
    </w:tbl>
    <w:p w14:paraId="13900489" w14:textId="3C426483" w:rsidR="00BB5D52" w:rsidRPr="005B77A6" w:rsidRDefault="00F878E4" w:rsidP="00BB5D52">
      <w:pPr>
        <w:rPr>
          <w:i/>
          <w:iCs/>
        </w:rPr>
      </w:pPr>
      <w:r w:rsidRPr="005B77A6">
        <w:rPr>
          <w:i/>
          <w:iCs/>
        </w:rPr>
        <w:t xml:space="preserve">Tabulka udává přehled </w:t>
      </w:r>
      <w:r w:rsidR="00BB5D52" w:rsidRPr="005B77A6">
        <w:rPr>
          <w:i/>
          <w:iCs/>
        </w:rPr>
        <w:t>základn</w:t>
      </w:r>
      <w:r w:rsidRPr="005B77A6">
        <w:rPr>
          <w:i/>
          <w:iCs/>
        </w:rPr>
        <w:t>í</w:t>
      </w:r>
      <w:r w:rsidR="00BB5D52" w:rsidRPr="005B77A6">
        <w:rPr>
          <w:i/>
          <w:iCs/>
        </w:rPr>
        <w:t>ch charakterist</w:t>
      </w:r>
      <w:r w:rsidRPr="005B77A6">
        <w:rPr>
          <w:i/>
          <w:iCs/>
        </w:rPr>
        <w:t>ik</w:t>
      </w:r>
      <w:r w:rsidR="00BB5D52" w:rsidRPr="005B77A6">
        <w:rPr>
          <w:i/>
          <w:iCs/>
        </w:rPr>
        <w:t xml:space="preserve"> – </w:t>
      </w:r>
      <w:r w:rsidRPr="005B77A6">
        <w:rPr>
          <w:i/>
          <w:iCs/>
        </w:rPr>
        <w:t>je možné ji nahradit jen odkazem na příslušný dokument</w:t>
      </w:r>
      <w:r w:rsidR="003D610D" w:rsidRPr="005B77A6">
        <w:rPr>
          <w:i/>
          <w:iCs/>
        </w:rPr>
        <w:t xml:space="preserve"> nebo protokol</w:t>
      </w:r>
    </w:p>
    <w:p w14:paraId="5DDA1EDE" w14:textId="77777777" w:rsidR="00BB5D52" w:rsidRPr="00BB5D52" w:rsidRDefault="00BB5D52" w:rsidP="00BB5D52"/>
    <w:p w14:paraId="6B10AA57" w14:textId="7D5E55E7" w:rsidR="00A77C62" w:rsidRDefault="00A77C62" w:rsidP="00A77C62">
      <w:pPr>
        <w:pStyle w:val="Nadpis2"/>
      </w:pPr>
      <w:bookmarkStart w:id="14" w:name="_Toc178067695"/>
      <w:r>
        <w:t>Prohlášení k</w:t>
      </w:r>
      <w:r w:rsidR="00BB5D52">
        <w:t> </w:t>
      </w:r>
      <w:r>
        <w:t>prostředku</w:t>
      </w:r>
      <w:bookmarkEnd w:id="14"/>
    </w:p>
    <w:p w14:paraId="6BC430C3" w14:textId="1651F3BA" w:rsidR="00BB5D52" w:rsidRPr="005B77A6" w:rsidRDefault="003D610D" w:rsidP="00BB5D52">
      <w:pPr>
        <w:rPr>
          <w:i/>
          <w:iCs/>
        </w:rPr>
      </w:pPr>
      <w:r w:rsidRPr="005B77A6">
        <w:rPr>
          <w:i/>
          <w:iCs/>
        </w:rPr>
        <w:t>Vzor prohlášení podle SUKL je ideální umístit centrálně na stránkách společnosti</w:t>
      </w:r>
    </w:p>
    <w:p w14:paraId="311C0428" w14:textId="472DAAE9" w:rsidR="003D610D" w:rsidRPr="005729D4" w:rsidRDefault="003D610D" w:rsidP="00BB5D52">
      <w:r w:rsidRPr="005729D4">
        <w:t>SÚKL nevyžaduje žádnou formu centrální registrace IVD IH ani jejich výrobců. ZZ nemá povinnost registrace v českých databázových systémech RZPRO nebo ISZP ani v evropském systému EUDAMED. V rámci hodnocení jednotlivých parametrů GSPR dle Přílohy I IVDR je zapotřebí uvádět informace v souladu s číslováním jednotlivých parametrů používaným v této příloze. Primárně provést selekci neaplikovatelných parametrů pro konkrétní IVD IH a následně vyhodnotit parametry ostatní, které uvede v prohlášení ZZ. ZZ musí být schopno validně zdůvodnit veškerá hodnocení parametrů GSPR včetně těch, které označilo za neaplikovatelné.</w:t>
      </w:r>
    </w:p>
    <w:p w14:paraId="03CE1F20" w14:textId="404C4426" w:rsidR="003D610D" w:rsidRDefault="003D610D" w:rsidP="00BB5D52">
      <w:r>
        <w:t>Vzor:</w:t>
      </w:r>
    </w:p>
    <w:p w14:paraId="6E52121F" w14:textId="77777777" w:rsidR="003D610D" w:rsidRPr="00015655" w:rsidRDefault="003D610D" w:rsidP="00015655">
      <w:pPr>
        <w:jc w:val="center"/>
        <w:rPr>
          <w:highlight w:val="lightGray"/>
        </w:rPr>
      </w:pPr>
      <w:r w:rsidRPr="00015655">
        <w:rPr>
          <w:highlight w:val="lightGray"/>
        </w:rPr>
        <w:t xml:space="preserve">Prohlášení zdravotnického zařízení dle článku 5 odst. 5 </w:t>
      </w:r>
      <w:proofErr w:type="spellStart"/>
      <w:r w:rsidRPr="00015655">
        <w:rPr>
          <w:highlight w:val="lightGray"/>
        </w:rPr>
        <w:t>písm</w:t>
      </w:r>
      <w:proofErr w:type="spellEnd"/>
      <w:r w:rsidRPr="00015655">
        <w:rPr>
          <w:highlight w:val="lightGray"/>
        </w:rPr>
        <w:t xml:space="preserve"> f) Nařízení Evropského parlamentu</w:t>
      </w:r>
    </w:p>
    <w:p w14:paraId="5D8E1A08" w14:textId="77777777" w:rsidR="003D610D" w:rsidRPr="00015655" w:rsidRDefault="003D610D" w:rsidP="00015655">
      <w:pPr>
        <w:jc w:val="center"/>
        <w:rPr>
          <w:highlight w:val="lightGray"/>
        </w:rPr>
      </w:pPr>
      <w:r w:rsidRPr="00015655">
        <w:rPr>
          <w:highlight w:val="lightGray"/>
        </w:rPr>
        <w:t>a Rady (EU) 2017/746 o diagnostických zdravotnických prostředcích in vitro (dále jen IVDR)</w:t>
      </w:r>
    </w:p>
    <w:p w14:paraId="2F899EF7" w14:textId="77777777" w:rsidR="003D610D" w:rsidRPr="00015655" w:rsidRDefault="003D610D" w:rsidP="003D610D">
      <w:pPr>
        <w:rPr>
          <w:highlight w:val="lightGray"/>
        </w:rPr>
      </w:pPr>
      <w:r w:rsidRPr="00015655">
        <w:rPr>
          <w:highlight w:val="lightGray"/>
        </w:rPr>
        <w:t>Název zdravotnického zařízení:</w:t>
      </w:r>
    </w:p>
    <w:p w14:paraId="4DA43F73" w14:textId="77777777" w:rsidR="003D610D" w:rsidRPr="00015655" w:rsidRDefault="003D610D" w:rsidP="003D610D">
      <w:pPr>
        <w:rPr>
          <w:highlight w:val="lightGray"/>
        </w:rPr>
      </w:pPr>
      <w:r w:rsidRPr="00015655">
        <w:rPr>
          <w:highlight w:val="lightGray"/>
        </w:rPr>
        <w:t>Sídlo zdravotnického zařízení:</w:t>
      </w:r>
    </w:p>
    <w:p w14:paraId="3122F0D3" w14:textId="77777777" w:rsidR="003D610D" w:rsidRPr="00015655" w:rsidRDefault="003D610D" w:rsidP="003D610D">
      <w:pPr>
        <w:rPr>
          <w:highlight w:val="lightGray"/>
        </w:rPr>
      </w:pPr>
      <w:r w:rsidRPr="00015655">
        <w:rPr>
          <w:highlight w:val="lightGray"/>
        </w:rPr>
        <w:t>IČO zdravotnického zařízení:</w:t>
      </w:r>
    </w:p>
    <w:p w14:paraId="247DA486" w14:textId="77777777" w:rsidR="003D610D" w:rsidRPr="00015655" w:rsidRDefault="003D610D" w:rsidP="003D610D">
      <w:pPr>
        <w:rPr>
          <w:highlight w:val="lightGray"/>
        </w:rPr>
      </w:pPr>
      <w:r w:rsidRPr="00015655">
        <w:rPr>
          <w:highlight w:val="lightGray"/>
        </w:rPr>
        <w:t xml:space="preserve"> </w:t>
      </w:r>
    </w:p>
    <w:p w14:paraId="24B39E89" w14:textId="0F57A131" w:rsidR="003D610D" w:rsidRPr="00015655" w:rsidRDefault="003D610D" w:rsidP="003D610D">
      <w:pPr>
        <w:rPr>
          <w:highlight w:val="lightGray"/>
        </w:rPr>
      </w:pPr>
      <w:r w:rsidRPr="00015655">
        <w:rPr>
          <w:highlight w:val="lightGray"/>
        </w:rPr>
        <w:t>Statutární orgán zdravotnického zařízení prohlašuje, že diagnostické zdravotnické prostředky in vitro uvedené v tomto dokumentu jsou vyráběny a používány pouze v jeho organizaci a splňují aplikovatelné platné obecné požadavky na bezpečnost a funkční způsobilost (GSPR) podle IVDR. V případě, že platné obecné požadavky na bezpečnost a funkční způsobilost nejsou zcela splněny, je uvedeno zdůvodnění.</w:t>
      </w:r>
    </w:p>
    <w:p w14:paraId="468F4A45" w14:textId="77777777" w:rsidR="003D610D" w:rsidRPr="00015655" w:rsidRDefault="003D610D" w:rsidP="003D610D">
      <w:pPr>
        <w:rPr>
          <w:highlight w:val="lightGray"/>
        </w:rPr>
      </w:pPr>
      <w:r w:rsidRPr="00015655">
        <w:rPr>
          <w:highlight w:val="lightGray"/>
        </w:rPr>
        <w:t xml:space="preserve">Seznam uvedených prostředků je kompletní a aktuální k datu jeho vydání. </w:t>
      </w:r>
    </w:p>
    <w:tbl>
      <w:tblPr>
        <w:tblStyle w:val="Mkatabulky"/>
        <w:tblW w:w="0" w:type="auto"/>
        <w:tblLook w:val="04A0" w:firstRow="1" w:lastRow="0" w:firstColumn="1" w:lastColumn="0" w:noHBand="0" w:noVBand="1"/>
      </w:tblPr>
      <w:tblGrid>
        <w:gridCol w:w="1555"/>
        <w:gridCol w:w="1559"/>
        <w:gridCol w:w="1559"/>
        <w:gridCol w:w="2576"/>
        <w:gridCol w:w="1813"/>
      </w:tblGrid>
      <w:tr w:rsidR="00015655" w:rsidRPr="00015655" w14:paraId="32CA0769" w14:textId="77777777" w:rsidTr="00015655">
        <w:tc>
          <w:tcPr>
            <w:tcW w:w="1555" w:type="dxa"/>
            <w:vMerge w:val="restart"/>
          </w:tcPr>
          <w:p w14:paraId="2A7E7104" w14:textId="6B0F5E85" w:rsidR="00015655" w:rsidRPr="00015655" w:rsidRDefault="00015655" w:rsidP="003D610D">
            <w:pPr>
              <w:rPr>
                <w:highlight w:val="lightGray"/>
              </w:rPr>
            </w:pPr>
            <w:r w:rsidRPr="00015655">
              <w:rPr>
                <w:highlight w:val="lightGray"/>
              </w:rPr>
              <w:t>Pracoviště</w:t>
            </w:r>
          </w:p>
        </w:tc>
        <w:tc>
          <w:tcPr>
            <w:tcW w:w="1559" w:type="dxa"/>
            <w:vMerge w:val="restart"/>
          </w:tcPr>
          <w:p w14:paraId="4FC27055" w14:textId="45B2BD96" w:rsidR="00015655" w:rsidRPr="00015655" w:rsidRDefault="00015655" w:rsidP="003D610D">
            <w:pPr>
              <w:rPr>
                <w:highlight w:val="lightGray"/>
              </w:rPr>
            </w:pPr>
            <w:r w:rsidRPr="00015655">
              <w:rPr>
                <w:highlight w:val="lightGray"/>
              </w:rPr>
              <w:t>Prostředek</w:t>
            </w:r>
          </w:p>
        </w:tc>
        <w:tc>
          <w:tcPr>
            <w:tcW w:w="1559" w:type="dxa"/>
            <w:vMerge w:val="restart"/>
          </w:tcPr>
          <w:p w14:paraId="715C4A76" w14:textId="1C6F608E" w:rsidR="00015655" w:rsidRPr="00015655" w:rsidRDefault="00015655" w:rsidP="003D610D">
            <w:pPr>
              <w:rPr>
                <w:highlight w:val="lightGray"/>
              </w:rPr>
            </w:pPr>
            <w:r w:rsidRPr="00015655">
              <w:rPr>
                <w:highlight w:val="lightGray"/>
              </w:rPr>
              <w:t>Riziková třída</w:t>
            </w:r>
          </w:p>
        </w:tc>
        <w:tc>
          <w:tcPr>
            <w:tcW w:w="4389" w:type="dxa"/>
            <w:gridSpan w:val="2"/>
          </w:tcPr>
          <w:p w14:paraId="66F00807" w14:textId="77777777" w:rsidR="00015655" w:rsidRPr="00015655" w:rsidRDefault="00015655" w:rsidP="00015655">
            <w:pPr>
              <w:jc w:val="center"/>
              <w:rPr>
                <w:highlight w:val="lightGray"/>
              </w:rPr>
            </w:pPr>
            <w:r w:rsidRPr="00015655">
              <w:rPr>
                <w:highlight w:val="lightGray"/>
              </w:rPr>
              <w:t xml:space="preserve">Aplikovatelný požadavek GSPR </w:t>
            </w:r>
          </w:p>
          <w:p w14:paraId="5C8699E0" w14:textId="3E589244" w:rsidR="00015655" w:rsidRPr="00015655" w:rsidRDefault="00015655" w:rsidP="00015655">
            <w:pPr>
              <w:jc w:val="center"/>
              <w:rPr>
                <w:highlight w:val="lightGray"/>
              </w:rPr>
            </w:pPr>
            <w:r w:rsidRPr="00015655">
              <w:rPr>
                <w:highlight w:val="lightGray"/>
              </w:rPr>
              <w:t>(informace se uvádějí v souladu s číslováním dle Přílohy I IVDR)</w:t>
            </w:r>
          </w:p>
        </w:tc>
      </w:tr>
      <w:tr w:rsidR="00015655" w:rsidRPr="00015655" w14:paraId="5A14CC71" w14:textId="77777777" w:rsidTr="00015655">
        <w:tc>
          <w:tcPr>
            <w:tcW w:w="1555" w:type="dxa"/>
            <w:vMerge/>
          </w:tcPr>
          <w:p w14:paraId="0B8B033E" w14:textId="1680D199" w:rsidR="00015655" w:rsidRPr="00015655" w:rsidRDefault="00015655" w:rsidP="003D610D">
            <w:pPr>
              <w:rPr>
                <w:highlight w:val="lightGray"/>
              </w:rPr>
            </w:pPr>
          </w:p>
        </w:tc>
        <w:tc>
          <w:tcPr>
            <w:tcW w:w="1559" w:type="dxa"/>
            <w:vMerge/>
          </w:tcPr>
          <w:p w14:paraId="6F08088F" w14:textId="77777777" w:rsidR="00015655" w:rsidRPr="00015655" w:rsidRDefault="00015655" w:rsidP="003D610D">
            <w:pPr>
              <w:rPr>
                <w:highlight w:val="lightGray"/>
              </w:rPr>
            </w:pPr>
          </w:p>
        </w:tc>
        <w:tc>
          <w:tcPr>
            <w:tcW w:w="1559" w:type="dxa"/>
            <w:vMerge/>
          </w:tcPr>
          <w:p w14:paraId="223D4824" w14:textId="77777777" w:rsidR="00015655" w:rsidRPr="00015655" w:rsidRDefault="00015655" w:rsidP="003D610D">
            <w:pPr>
              <w:rPr>
                <w:highlight w:val="lightGray"/>
              </w:rPr>
            </w:pPr>
          </w:p>
        </w:tc>
        <w:tc>
          <w:tcPr>
            <w:tcW w:w="2576" w:type="dxa"/>
          </w:tcPr>
          <w:p w14:paraId="24056007" w14:textId="02EB2765" w:rsidR="00015655" w:rsidRPr="00015655" w:rsidRDefault="00015655" w:rsidP="003D610D">
            <w:pPr>
              <w:rPr>
                <w:highlight w:val="lightGray"/>
              </w:rPr>
            </w:pPr>
            <w:r w:rsidRPr="00015655">
              <w:rPr>
                <w:highlight w:val="lightGray"/>
              </w:rPr>
              <w:t>nesplněn</w:t>
            </w:r>
          </w:p>
        </w:tc>
        <w:tc>
          <w:tcPr>
            <w:tcW w:w="1813" w:type="dxa"/>
          </w:tcPr>
          <w:p w14:paraId="7D41A2F0" w14:textId="78875866" w:rsidR="00015655" w:rsidRPr="00015655" w:rsidRDefault="00015655" w:rsidP="003D610D">
            <w:pPr>
              <w:rPr>
                <w:highlight w:val="lightGray"/>
              </w:rPr>
            </w:pPr>
            <w:r w:rsidRPr="00015655">
              <w:rPr>
                <w:highlight w:val="lightGray"/>
              </w:rPr>
              <w:t>odůvodnění</w:t>
            </w:r>
          </w:p>
        </w:tc>
      </w:tr>
      <w:tr w:rsidR="00015655" w:rsidRPr="00015655" w14:paraId="472ED973" w14:textId="77777777" w:rsidTr="00015655">
        <w:tc>
          <w:tcPr>
            <w:tcW w:w="1555" w:type="dxa"/>
            <w:vMerge w:val="restart"/>
          </w:tcPr>
          <w:p w14:paraId="472815BF" w14:textId="66F59360" w:rsidR="00015655" w:rsidRPr="00015655" w:rsidRDefault="00015655" w:rsidP="003D610D">
            <w:pPr>
              <w:rPr>
                <w:highlight w:val="lightGray"/>
              </w:rPr>
            </w:pPr>
            <w:r w:rsidRPr="00015655">
              <w:rPr>
                <w:highlight w:val="lightGray"/>
              </w:rPr>
              <w:t>Imunologická laboratoř</w:t>
            </w:r>
          </w:p>
        </w:tc>
        <w:tc>
          <w:tcPr>
            <w:tcW w:w="1559" w:type="dxa"/>
          </w:tcPr>
          <w:p w14:paraId="67D71E92" w14:textId="1E42A79E" w:rsidR="00015655" w:rsidRPr="00015655" w:rsidRDefault="00015655" w:rsidP="003D610D">
            <w:pPr>
              <w:rPr>
                <w:highlight w:val="lightGray"/>
              </w:rPr>
            </w:pPr>
            <w:r w:rsidRPr="00015655">
              <w:rPr>
                <w:highlight w:val="lightGray"/>
              </w:rPr>
              <w:t>KIA-IH-001</w:t>
            </w:r>
          </w:p>
        </w:tc>
        <w:tc>
          <w:tcPr>
            <w:tcW w:w="1559" w:type="dxa"/>
          </w:tcPr>
          <w:p w14:paraId="42BCAD3E" w14:textId="14EDED9C" w:rsidR="00015655" w:rsidRPr="00015655" w:rsidRDefault="00015655" w:rsidP="003D610D">
            <w:pPr>
              <w:rPr>
                <w:highlight w:val="lightGray"/>
              </w:rPr>
            </w:pPr>
            <w:r w:rsidRPr="00015655">
              <w:rPr>
                <w:highlight w:val="lightGray"/>
              </w:rPr>
              <w:t>B</w:t>
            </w:r>
          </w:p>
        </w:tc>
        <w:tc>
          <w:tcPr>
            <w:tcW w:w="2576" w:type="dxa"/>
          </w:tcPr>
          <w:p w14:paraId="5B4EF412" w14:textId="77777777" w:rsidR="00015655" w:rsidRPr="00015655" w:rsidRDefault="00015655" w:rsidP="003D610D">
            <w:pPr>
              <w:rPr>
                <w:highlight w:val="lightGray"/>
              </w:rPr>
            </w:pPr>
          </w:p>
        </w:tc>
        <w:tc>
          <w:tcPr>
            <w:tcW w:w="1813" w:type="dxa"/>
          </w:tcPr>
          <w:p w14:paraId="7EF63A7D" w14:textId="77777777" w:rsidR="00015655" w:rsidRPr="00015655" w:rsidRDefault="00015655" w:rsidP="003D610D">
            <w:pPr>
              <w:rPr>
                <w:highlight w:val="lightGray"/>
              </w:rPr>
            </w:pPr>
          </w:p>
        </w:tc>
      </w:tr>
      <w:tr w:rsidR="00015655" w:rsidRPr="00015655" w14:paraId="0B53D0A6" w14:textId="77777777" w:rsidTr="00015655">
        <w:tc>
          <w:tcPr>
            <w:tcW w:w="1555" w:type="dxa"/>
            <w:vMerge/>
          </w:tcPr>
          <w:p w14:paraId="39F693C6" w14:textId="77777777" w:rsidR="00015655" w:rsidRPr="00015655" w:rsidRDefault="00015655" w:rsidP="00015655">
            <w:pPr>
              <w:rPr>
                <w:highlight w:val="lightGray"/>
              </w:rPr>
            </w:pPr>
          </w:p>
        </w:tc>
        <w:tc>
          <w:tcPr>
            <w:tcW w:w="1559" w:type="dxa"/>
          </w:tcPr>
          <w:p w14:paraId="438FE6B3" w14:textId="4DDFC4D5" w:rsidR="00015655" w:rsidRPr="00015655" w:rsidRDefault="00015655" w:rsidP="00015655">
            <w:pPr>
              <w:rPr>
                <w:highlight w:val="lightGray"/>
              </w:rPr>
            </w:pPr>
            <w:r w:rsidRPr="00015655">
              <w:rPr>
                <w:highlight w:val="lightGray"/>
              </w:rPr>
              <w:t>KIA-IH-002</w:t>
            </w:r>
          </w:p>
        </w:tc>
        <w:tc>
          <w:tcPr>
            <w:tcW w:w="1559" w:type="dxa"/>
          </w:tcPr>
          <w:p w14:paraId="02923DB8" w14:textId="06C140B5" w:rsidR="00015655" w:rsidRPr="00015655" w:rsidRDefault="00015655" w:rsidP="00015655">
            <w:pPr>
              <w:rPr>
                <w:highlight w:val="lightGray"/>
              </w:rPr>
            </w:pPr>
            <w:r w:rsidRPr="00015655">
              <w:rPr>
                <w:highlight w:val="lightGray"/>
              </w:rPr>
              <w:t>B</w:t>
            </w:r>
          </w:p>
        </w:tc>
        <w:tc>
          <w:tcPr>
            <w:tcW w:w="2576" w:type="dxa"/>
          </w:tcPr>
          <w:p w14:paraId="3F566368" w14:textId="77777777" w:rsidR="00015655" w:rsidRPr="00015655" w:rsidRDefault="00015655" w:rsidP="00015655">
            <w:pPr>
              <w:rPr>
                <w:highlight w:val="lightGray"/>
              </w:rPr>
            </w:pPr>
          </w:p>
        </w:tc>
        <w:tc>
          <w:tcPr>
            <w:tcW w:w="1813" w:type="dxa"/>
          </w:tcPr>
          <w:p w14:paraId="70306306" w14:textId="77777777" w:rsidR="00015655" w:rsidRPr="00015655" w:rsidRDefault="00015655" w:rsidP="00015655">
            <w:pPr>
              <w:rPr>
                <w:highlight w:val="lightGray"/>
              </w:rPr>
            </w:pPr>
          </w:p>
        </w:tc>
      </w:tr>
      <w:tr w:rsidR="00015655" w:rsidRPr="00015655" w14:paraId="6D6D9F1C" w14:textId="77777777" w:rsidTr="00015655">
        <w:tc>
          <w:tcPr>
            <w:tcW w:w="1555" w:type="dxa"/>
            <w:vMerge/>
          </w:tcPr>
          <w:p w14:paraId="3C734BC0" w14:textId="77777777" w:rsidR="00015655" w:rsidRPr="00015655" w:rsidRDefault="00015655" w:rsidP="00015655">
            <w:pPr>
              <w:rPr>
                <w:highlight w:val="lightGray"/>
              </w:rPr>
            </w:pPr>
          </w:p>
        </w:tc>
        <w:tc>
          <w:tcPr>
            <w:tcW w:w="1559" w:type="dxa"/>
          </w:tcPr>
          <w:p w14:paraId="2E2DC710" w14:textId="36239230" w:rsidR="00015655" w:rsidRPr="00015655" w:rsidRDefault="00015655" w:rsidP="00015655">
            <w:pPr>
              <w:rPr>
                <w:highlight w:val="lightGray"/>
              </w:rPr>
            </w:pPr>
            <w:r w:rsidRPr="00015655">
              <w:rPr>
                <w:highlight w:val="lightGray"/>
              </w:rPr>
              <w:t>KIA-IH-003</w:t>
            </w:r>
          </w:p>
        </w:tc>
        <w:tc>
          <w:tcPr>
            <w:tcW w:w="1559" w:type="dxa"/>
          </w:tcPr>
          <w:p w14:paraId="2D3A8123" w14:textId="3EDC1AB9" w:rsidR="00015655" w:rsidRPr="00015655" w:rsidRDefault="00015655" w:rsidP="00015655">
            <w:pPr>
              <w:rPr>
                <w:highlight w:val="lightGray"/>
              </w:rPr>
            </w:pPr>
            <w:r w:rsidRPr="00015655">
              <w:rPr>
                <w:highlight w:val="lightGray"/>
              </w:rPr>
              <w:t>C</w:t>
            </w:r>
          </w:p>
        </w:tc>
        <w:tc>
          <w:tcPr>
            <w:tcW w:w="2576" w:type="dxa"/>
          </w:tcPr>
          <w:p w14:paraId="3878EAC4" w14:textId="77777777" w:rsidR="00015655" w:rsidRPr="00015655" w:rsidRDefault="00015655" w:rsidP="00015655">
            <w:pPr>
              <w:rPr>
                <w:highlight w:val="lightGray"/>
              </w:rPr>
            </w:pPr>
          </w:p>
        </w:tc>
        <w:tc>
          <w:tcPr>
            <w:tcW w:w="1813" w:type="dxa"/>
          </w:tcPr>
          <w:p w14:paraId="11D32CE2" w14:textId="77777777" w:rsidR="00015655" w:rsidRPr="00015655" w:rsidRDefault="00015655" w:rsidP="00015655">
            <w:pPr>
              <w:rPr>
                <w:highlight w:val="lightGray"/>
              </w:rPr>
            </w:pPr>
          </w:p>
        </w:tc>
      </w:tr>
      <w:tr w:rsidR="00015655" w:rsidRPr="00015655" w14:paraId="67FD73B9" w14:textId="77777777" w:rsidTr="00015655">
        <w:tc>
          <w:tcPr>
            <w:tcW w:w="1555" w:type="dxa"/>
          </w:tcPr>
          <w:p w14:paraId="6AF4039C" w14:textId="2D3F4C24" w:rsidR="00015655" w:rsidRPr="00015655" w:rsidRDefault="00015655" w:rsidP="00015655">
            <w:pPr>
              <w:rPr>
                <w:highlight w:val="lightGray"/>
              </w:rPr>
            </w:pPr>
            <w:r w:rsidRPr="00015655">
              <w:rPr>
                <w:highlight w:val="lightGray"/>
              </w:rPr>
              <w:lastRenderedPageBreak/>
              <w:t>Laboratoř klin. biochemie</w:t>
            </w:r>
          </w:p>
        </w:tc>
        <w:tc>
          <w:tcPr>
            <w:tcW w:w="1559" w:type="dxa"/>
          </w:tcPr>
          <w:p w14:paraId="2E3B5B7A" w14:textId="357FFBE3" w:rsidR="00015655" w:rsidRPr="00015655" w:rsidRDefault="00015655" w:rsidP="00015655">
            <w:pPr>
              <w:rPr>
                <w:highlight w:val="lightGray"/>
              </w:rPr>
            </w:pPr>
            <w:r w:rsidRPr="00015655">
              <w:rPr>
                <w:highlight w:val="lightGray"/>
              </w:rPr>
              <w:t>BIO-IH-001</w:t>
            </w:r>
          </w:p>
        </w:tc>
        <w:tc>
          <w:tcPr>
            <w:tcW w:w="1559" w:type="dxa"/>
          </w:tcPr>
          <w:p w14:paraId="36312F10" w14:textId="1CFA032D" w:rsidR="00015655" w:rsidRPr="00015655" w:rsidRDefault="00015655" w:rsidP="00015655">
            <w:pPr>
              <w:rPr>
                <w:highlight w:val="lightGray"/>
              </w:rPr>
            </w:pPr>
            <w:r w:rsidRPr="00015655">
              <w:rPr>
                <w:highlight w:val="lightGray"/>
              </w:rPr>
              <w:t>C</w:t>
            </w:r>
          </w:p>
        </w:tc>
        <w:tc>
          <w:tcPr>
            <w:tcW w:w="2576" w:type="dxa"/>
          </w:tcPr>
          <w:p w14:paraId="17E74731" w14:textId="77777777" w:rsidR="00015655" w:rsidRPr="00015655" w:rsidRDefault="00015655" w:rsidP="00015655">
            <w:pPr>
              <w:rPr>
                <w:highlight w:val="lightGray"/>
              </w:rPr>
            </w:pPr>
          </w:p>
        </w:tc>
        <w:tc>
          <w:tcPr>
            <w:tcW w:w="1813" w:type="dxa"/>
          </w:tcPr>
          <w:p w14:paraId="1EA2D621" w14:textId="77777777" w:rsidR="00015655" w:rsidRPr="00015655" w:rsidRDefault="00015655" w:rsidP="00015655">
            <w:pPr>
              <w:rPr>
                <w:highlight w:val="lightGray"/>
              </w:rPr>
            </w:pPr>
          </w:p>
        </w:tc>
      </w:tr>
    </w:tbl>
    <w:p w14:paraId="47B458EA" w14:textId="77777777" w:rsidR="003D610D" w:rsidRPr="00015655" w:rsidRDefault="003D610D" w:rsidP="003D610D">
      <w:pPr>
        <w:rPr>
          <w:highlight w:val="lightGray"/>
        </w:rPr>
      </w:pPr>
    </w:p>
    <w:p w14:paraId="54A061C7" w14:textId="77777777" w:rsidR="003D610D" w:rsidRPr="00015655" w:rsidRDefault="003D610D" w:rsidP="003D610D">
      <w:pPr>
        <w:rPr>
          <w:highlight w:val="lightGray"/>
        </w:rPr>
      </w:pPr>
      <w:r w:rsidRPr="00015655">
        <w:rPr>
          <w:highlight w:val="lightGray"/>
        </w:rPr>
        <w:t>Místo vydání:</w:t>
      </w:r>
    </w:p>
    <w:p w14:paraId="27D3FDE4" w14:textId="77777777" w:rsidR="003D610D" w:rsidRPr="00015655" w:rsidRDefault="003D610D" w:rsidP="003D610D">
      <w:pPr>
        <w:rPr>
          <w:highlight w:val="lightGray"/>
        </w:rPr>
      </w:pPr>
      <w:r w:rsidRPr="00015655">
        <w:rPr>
          <w:highlight w:val="lightGray"/>
        </w:rPr>
        <w:t>Datum vydání:</w:t>
      </w:r>
    </w:p>
    <w:p w14:paraId="38CFE0A6" w14:textId="0ABFCB34" w:rsidR="003D610D" w:rsidRPr="00BB5D52" w:rsidRDefault="003D610D" w:rsidP="003D610D">
      <w:r w:rsidRPr="00015655">
        <w:rPr>
          <w:highlight w:val="lightGray"/>
        </w:rPr>
        <w:t>Podpis statutárního orgánu:</w:t>
      </w:r>
    </w:p>
    <w:p w14:paraId="7963BC5F" w14:textId="77777777" w:rsidR="00A77C62" w:rsidRDefault="00A77C62" w:rsidP="00A77C62">
      <w:pPr>
        <w:pStyle w:val="Nadpis2"/>
      </w:pPr>
      <w:bookmarkStart w:id="15" w:name="_Toc178067696"/>
      <w:r>
        <w:t>Používané externí dokumenty (nepřiložené)</w:t>
      </w:r>
      <w:bookmarkEnd w:id="15"/>
    </w:p>
    <w:p w14:paraId="19F747BB" w14:textId="77777777" w:rsidR="00015655" w:rsidRPr="005B77A6" w:rsidRDefault="00015655" w:rsidP="00BB5D52">
      <w:pPr>
        <w:spacing w:before="40" w:after="40"/>
        <w:rPr>
          <w:i/>
          <w:iCs/>
        </w:rPr>
      </w:pPr>
      <w:r w:rsidRPr="005B77A6">
        <w:rPr>
          <w:i/>
          <w:iCs/>
        </w:rPr>
        <w:t xml:space="preserve">Výpis dokumentace uvést podle nastavení systému managmentu kvality laboratoře </w:t>
      </w:r>
    </w:p>
    <w:p w14:paraId="384F7A0E" w14:textId="77777777" w:rsidR="005926EB" w:rsidRDefault="005926EB" w:rsidP="00BB5D52">
      <w:pPr>
        <w:spacing w:before="40" w:after="40"/>
      </w:pPr>
    </w:p>
    <w:p w14:paraId="7B62D47B" w14:textId="40BD46BC" w:rsidR="005B77A6" w:rsidRPr="005926EB" w:rsidRDefault="005B77A6" w:rsidP="00BB5D52">
      <w:pPr>
        <w:spacing w:before="40" w:after="40"/>
        <w:rPr>
          <w:i/>
          <w:color w:val="0000FF"/>
        </w:rPr>
      </w:pPr>
      <w:r w:rsidRPr="005926EB">
        <w:rPr>
          <w:i/>
          <w:color w:val="0000FF"/>
        </w:rPr>
        <w:t>Příklady:</w:t>
      </w:r>
    </w:p>
    <w:p w14:paraId="28BB8FA8" w14:textId="77777777" w:rsidR="005B77A6" w:rsidRPr="005729D4" w:rsidRDefault="005B77A6" w:rsidP="005B77A6">
      <w:pPr>
        <w:pStyle w:val="xmsolistparagraph"/>
        <w:jc w:val="both"/>
        <w:rPr>
          <w:rFonts w:ascii="Segoe UI" w:eastAsia="Times New Roman" w:hAnsi="Segoe UI" w:cs="Segoe UI"/>
          <w:sz w:val="21"/>
          <w:szCs w:val="21"/>
        </w:rPr>
      </w:pPr>
      <w:r w:rsidRPr="005729D4">
        <w:rPr>
          <w:rFonts w:ascii="Segoe UI" w:eastAsia="Times New Roman" w:hAnsi="Segoe UI" w:cs="Segoe UI"/>
          <w:b/>
          <w:bCs/>
          <w:color w:val="000000"/>
          <w:sz w:val="21"/>
          <w:szCs w:val="21"/>
        </w:rPr>
        <w:t>Výchozí legislativa:</w:t>
      </w:r>
    </w:p>
    <w:p w14:paraId="3E82DBF9" w14:textId="77777777" w:rsidR="005B77A6" w:rsidRPr="005729D4" w:rsidRDefault="005B77A6" w:rsidP="005B77A6">
      <w:hyperlink r:id="rId13" w:history="1">
        <w:r w:rsidRPr="005729D4">
          <w:t>Nařízení Evropského parlamentu a Rady (EU) 2017/745 ze dne 5. dubna 2017 o zdravotnických prostředcích, změně směrnice 2001/83/ES, nařízení (ES) č. 178/2002 a nařízení (ES) č. 1223/2009 a o zrušení směrnic Rady 90/385/EHS a 93/42/EHS</w:t>
        </w:r>
      </w:hyperlink>
      <w:r w:rsidRPr="005729D4">
        <w:t>.</w:t>
      </w:r>
    </w:p>
    <w:p w14:paraId="3D3DC549" w14:textId="77777777" w:rsidR="005B77A6" w:rsidRPr="005729D4" w:rsidRDefault="005B77A6" w:rsidP="005B77A6">
      <w:hyperlink r:id="rId14" w:history="1">
        <w:r w:rsidRPr="005729D4">
          <w:t>Nařízení Evropského parlamentu a Rady (EU) 2017/746 ze dne 5. dubna 2017 o diagnostických zdravotnických prostředcích in vitro a o zrušení směrnice 98/79/ES a rozhodnutí Komise 2010/227/EU</w:t>
        </w:r>
      </w:hyperlink>
    </w:p>
    <w:p w14:paraId="05C65598" w14:textId="77777777" w:rsidR="005B77A6" w:rsidRPr="005729D4" w:rsidRDefault="005B77A6" w:rsidP="005B77A6">
      <w:r w:rsidRPr="005729D4">
        <w:t>Zákon č. 375/2022Sb.  o zdravotnických prostředcích a diagnostických zdravotnických prostředcích in vitro</w:t>
      </w:r>
    </w:p>
    <w:p w14:paraId="24CE540E" w14:textId="77777777" w:rsidR="005B77A6" w:rsidRPr="005729D4" w:rsidRDefault="005B77A6" w:rsidP="005B77A6">
      <w:pPr>
        <w:spacing w:after="0"/>
      </w:pPr>
      <w:r w:rsidRPr="005729D4">
        <w:t>Vyhláška č. 377/2022  o provedení některých ustanovení zákona o zdravotnických prostředcích a diagnostických zdravotnických prostředcích in vitro</w:t>
      </w:r>
    </w:p>
    <w:p w14:paraId="1A7B5A88" w14:textId="77777777" w:rsidR="005B77A6" w:rsidRPr="005729D4" w:rsidRDefault="005B77A6" w:rsidP="005B77A6">
      <w:pPr>
        <w:spacing w:after="0"/>
      </w:pPr>
    </w:p>
    <w:p w14:paraId="094CC4CA" w14:textId="77777777" w:rsidR="005B77A6" w:rsidRPr="005729D4" w:rsidRDefault="005B77A6" w:rsidP="005B77A6">
      <w:r w:rsidRPr="005729D4">
        <w:t>MDCG 2023-1 Pokyn k výjimce pro zdravotnické zařízení podle čl. 5 odst. 5 nařízení (EU) 2017/45 a nařízení (EU) 2017/746</w:t>
      </w:r>
    </w:p>
    <w:p w14:paraId="61262165" w14:textId="77777777" w:rsidR="005B77A6" w:rsidRPr="005729D4" w:rsidRDefault="005B77A6" w:rsidP="005B77A6">
      <w:r w:rsidRPr="005729D4">
        <w:t>MDCG 2022-24 Pokyny ke klasifikaci zdravotnických prostředků</w:t>
      </w:r>
    </w:p>
    <w:p w14:paraId="0EDBF962" w14:textId="77777777" w:rsidR="005B77A6" w:rsidRPr="005729D4" w:rsidRDefault="005B77A6" w:rsidP="005B77A6">
      <w:r w:rsidRPr="005729D4">
        <w:t xml:space="preserve">MDCG 2020-16 </w:t>
      </w:r>
      <w:proofErr w:type="spellStart"/>
      <w:r w:rsidRPr="005729D4">
        <w:t>Guidance</w:t>
      </w:r>
      <w:proofErr w:type="spellEnd"/>
      <w:r w:rsidRPr="005729D4">
        <w:t xml:space="preserve"> on </w:t>
      </w:r>
      <w:proofErr w:type="spellStart"/>
      <w:r w:rsidRPr="005729D4">
        <w:t>Classification</w:t>
      </w:r>
      <w:proofErr w:type="spellEnd"/>
      <w:r w:rsidRPr="005729D4">
        <w:t xml:space="preserve"> </w:t>
      </w:r>
      <w:proofErr w:type="spellStart"/>
      <w:r w:rsidRPr="005729D4">
        <w:t>Rules</w:t>
      </w:r>
      <w:proofErr w:type="spellEnd"/>
      <w:r w:rsidRPr="005729D4">
        <w:t xml:space="preserve"> </w:t>
      </w:r>
      <w:proofErr w:type="spellStart"/>
      <w:r w:rsidRPr="005729D4">
        <w:t>for</w:t>
      </w:r>
      <w:proofErr w:type="spellEnd"/>
      <w:r w:rsidRPr="005729D4">
        <w:t xml:space="preserve"> in vitro </w:t>
      </w:r>
      <w:proofErr w:type="spellStart"/>
      <w:r w:rsidRPr="005729D4">
        <w:t>Diagnostic</w:t>
      </w:r>
      <w:proofErr w:type="spellEnd"/>
      <w:r w:rsidRPr="005729D4">
        <w:t xml:space="preserve"> </w:t>
      </w:r>
      <w:proofErr w:type="spellStart"/>
      <w:r w:rsidRPr="005729D4">
        <w:t>Medical</w:t>
      </w:r>
      <w:proofErr w:type="spellEnd"/>
      <w:r w:rsidRPr="005729D4">
        <w:t xml:space="preserve"> </w:t>
      </w:r>
      <w:proofErr w:type="spellStart"/>
      <w:r w:rsidRPr="005729D4">
        <w:t>Devices</w:t>
      </w:r>
      <w:proofErr w:type="spellEnd"/>
      <w:r w:rsidRPr="005729D4">
        <w:t xml:space="preserve"> </w:t>
      </w:r>
      <w:proofErr w:type="spellStart"/>
      <w:r w:rsidRPr="005729D4">
        <w:t>under</w:t>
      </w:r>
      <w:proofErr w:type="spellEnd"/>
      <w:r w:rsidRPr="005729D4">
        <w:t xml:space="preserve"> </w:t>
      </w:r>
      <w:proofErr w:type="spellStart"/>
      <w:r w:rsidRPr="005729D4">
        <w:t>Regulation</w:t>
      </w:r>
      <w:proofErr w:type="spellEnd"/>
      <w:r w:rsidRPr="005729D4">
        <w:t xml:space="preserve"> (EU) 2017/746</w:t>
      </w:r>
    </w:p>
    <w:p w14:paraId="27FAE857" w14:textId="77777777" w:rsidR="005B77A6" w:rsidRPr="005729D4" w:rsidRDefault="005B77A6" w:rsidP="005B77A6">
      <w:r w:rsidRPr="005729D4">
        <w:t>ČSN EN ISO 9001 Systém managementu kvality – Požadavky</w:t>
      </w:r>
    </w:p>
    <w:p w14:paraId="5FB00CDF" w14:textId="77777777" w:rsidR="005B77A6" w:rsidRPr="005729D4" w:rsidRDefault="005B77A6" w:rsidP="005B77A6">
      <w:r w:rsidRPr="005729D4">
        <w:t>ČSN EN ISO 134845 Zdravotnické prostředky – Systém managementu kvality</w:t>
      </w:r>
    </w:p>
    <w:p w14:paraId="7FEABAD9" w14:textId="77777777" w:rsidR="005B77A6" w:rsidRPr="005729D4" w:rsidRDefault="005B77A6" w:rsidP="005B77A6">
      <w:r w:rsidRPr="005729D4">
        <w:t>ČSN EN ISO 15189 Zdravotnické laboratoře  - Požadavek na kvalitu a kompetenci</w:t>
      </w:r>
    </w:p>
    <w:p w14:paraId="6B0F0FFD" w14:textId="77777777" w:rsidR="005B77A6" w:rsidRPr="005729D4" w:rsidRDefault="005B77A6" w:rsidP="005B77A6">
      <w:r w:rsidRPr="005729D4">
        <w:t xml:space="preserve">ČSN EN ISO/IEC 17025 Všeobecné požadavky na kompetenci zkušebních a kalibračních laboratoří  </w:t>
      </w:r>
    </w:p>
    <w:p w14:paraId="3BE5522C" w14:textId="77777777" w:rsidR="005B77A6" w:rsidRPr="005729D4" w:rsidRDefault="005B77A6" w:rsidP="005B77A6">
      <w:r w:rsidRPr="005729D4">
        <w:t>ČSN EN ISO 18113 Diagnostické zdravotnické prostředky in vitro . Informace poskytované výrobcem</w:t>
      </w:r>
    </w:p>
    <w:p w14:paraId="678E4629" w14:textId="77777777" w:rsidR="005B77A6" w:rsidRDefault="005B77A6" w:rsidP="005B77A6">
      <w:r w:rsidRPr="005729D4">
        <w:t>ČSN EN 13612 Hodnocení funkce zdravotnických prostředků pro diagnostiku in vitro</w:t>
      </w:r>
    </w:p>
    <w:p w14:paraId="25577F4E" w14:textId="77777777" w:rsidR="005B77A6" w:rsidRDefault="005B77A6" w:rsidP="00BB5D52">
      <w:pPr>
        <w:spacing w:before="40" w:after="40"/>
      </w:pPr>
    </w:p>
    <w:p w14:paraId="413F7E07" w14:textId="374F6F97" w:rsidR="005B77A6" w:rsidRDefault="005B77A6" w:rsidP="00BB5D52">
      <w:pPr>
        <w:spacing w:before="40" w:after="40"/>
      </w:pPr>
      <w:r>
        <w:t>Nebo</w:t>
      </w:r>
    </w:p>
    <w:p w14:paraId="1DAA4C13" w14:textId="77777777" w:rsidR="005B77A6" w:rsidRDefault="005B77A6" w:rsidP="00BB5D52">
      <w:pPr>
        <w:spacing w:before="40" w:after="40"/>
      </w:pPr>
    </w:p>
    <w:p w14:paraId="490FA0F9" w14:textId="3BD2B659" w:rsidR="00BB5D52" w:rsidRPr="005729D4" w:rsidRDefault="00BB5D52" w:rsidP="00BB5D52">
      <w:pPr>
        <w:spacing w:before="40" w:after="40"/>
      </w:pPr>
      <w:r w:rsidRPr="005729D4">
        <w:lastRenderedPageBreak/>
        <w:t>NAŘÍZENÍ Č. 1272/2008 EC (REACH) Nařízení Evropského parlamentu a Rady (ES) č. 1272/2008 ze dne 16. prosince 2008 o klasifikaci, označování a balení látek a směsí, o změně a zrušení směrnic 67/548/EHS a 1999/45/ES a o změně nařízení (ES) č. 1907/2006</w:t>
      </w:r>
    </w:p>
    <w:p w14:paraId="779F40C7" w14:textId="77777777" w:rsidR="00BB5D52" w:rsidRPr="005729D4" w:rsidRDefault="00BB5D52" w:rsidP="00BB5D52">
      <w:pPr>
        <w:spacing w:before="40" w:after="40"/>
      </w:pPr>
      <w:r w:rsidRPr="005729D4">
        <w:t xml:space="preserve">NAŘÍZENÍ Č. 2017/746 EC (IVDR) Nařízení Evropského parlamentu a Rady (EU) 2017/746 ze dne 5. dubna 2017 o diagnostických zdravotnických prostředcích in vitro a o zrušení směrnice 98/79/ES a rozhodnutí Komise 2010/227/EU </w:t>
      </w:r>
    </w:p>
    <w:p w14:paraId="3385132C" w14:textId="77777777" w:rsidR="00BB5D52" w:rsidRPr="005729D4" w:rsidRDefault="00BB5D52" w:rsidP="00BB5D52">
      <w:pPr>
        <w:spacing w:before="40" w:after="40"/>
      </w:pPr>
      <w:r w:rsidRPr="005729D4">
        <w:t xml:space="preserve">Systémy managementu kvality – Požadavky </w:t>
      </w:r>
    </w:p>
    <w:p w14:paraId="133D42A6" w14:textId="2D6F8418" w:rsidR="00BB5D52" w:rsidRPr="005729D4" w:rsidRDefault="00BB5D52" w:rsidP="00BB5D52">
      <w:pPr>
        <w:spacing w:before="40" w:after="40"/>
      </w:pPr>
      <w:r w:rsidRPr="005729D4">
        <w:t xml:space="preserve">Pokud laborka má 15189, potom nemusí 9001 </w:t>
      </w:r>
      <w:r w:rsidR="003D610D" w:rsidRPr="005729D4">
        <w:t>uvádět</w:t>
      </w:r>
    </w:p>
    <w:p w14:paraId="1E95A1E8" w14:textId="77777777" w:rsidR="00BB5D52" w:rsidRPr="005729D4" w:rsidRDefault="00BB5D52" w:rsidP="00BB5D52">
      <w:pPr>
        <w:spacing w:before="40" w:after="40"/>
      </w:pPr>
      <w:r w:rsidRPr="005729D4">
        <w:t xml:space="preserve">ČSN EN ISO 15189 </w:t>
      </w:r>
      <w:proofErr w:type="spellStart"/>
      <w:r w:rsidRPr="005729D4">
        <w:t>ed</w:t>
      </w:r>
      <w:proofErr w:type="spellEnd"/>
      <w:r w:rsidRPr="005729D4">
        <w:t>. 2</w:t>
      </w:r>
    </w:p>
    <w:p w14:paraId="6D7113B3" w14:textId="77777777" w:rsidR="00BB5D52" w:rsidRPr="005729D4" w:rsidRDefault="00BB5D52" w:rsidP="00BB5D52">
      <w:pPr>
        <w:spacing w:before="40" w:after="40"/>
      </w:pPr>
      <w:r w:rsidRPr="005729D4">
        <w:t>ČSN EN ISO 14971:2019</w:t>
      </w:r>
    </w:p>
    <w:p w14:paraId="260DB2BD" w14:textId="77777777" w:rsidR="00BB5D52" w:rsidRPr="005729D4" w:rsidRDefault="00BB5D52" w:rsidP="00BB5D52">
      <w:pPr>
        <w:spacing w:before="40" w:after="40"/>
      </w:pPr>
      <w:r w:rsidRPr="005729D4">
        <w:t>ČSN EN ISO 15223-1:2022</w:t>
      </w:r>
    </w:p>
    <w:p w14:paraId="768EC81C" w14:textId="77777777" w:rsidR="00BB5D52" w:rsidRPr="005729D4" w:rsidRDefault="00BB5D52" w:rsidP="00BB5D52">
      <w:pPr>
        <w:spacing w:before="40" w:after="40"/>
      </w:pPr>
      <w:r w:rsidRPr="005729D4">
        <w:t>ČSN EN ISO 22367:2023</w:t>
      </w:r>
    </w:p>
    <w:p w14:paraId="5E9FD700" w14:textId="77777777" w:rsidR="00BB5D52" w:rsidRPr="005729D4" w:rsidRDefault="00BB5D52" w:rsidP="00BB5D52">
      <w:pPr>
        <w:spacing w:before="40" w:after="40"/>
      </w:pPr>
      <w:r w:rsidRPr="005729D4">
        <w:t>Zdravotnické laboratoře - Požadavky na kvalitu a způsobilost</w:t>
      </w:r>
    </w:p>
    <w:p w14:paraId="35080C84" w14:textId="77777777" w:rsidR="00BB5D52" w:rsidRPr="005729D4" w:rsidRDefault="00BB5D52" w:rsidP="00BB5D52">
      <w:pPr>
        <w:spacing w:before="40" w:after="40"/>
      </w:pPr>
      <w:r w:rsidRPr="005729D4">
        <w:t>Zdravotnické prostředky - Aplikace managementu rizik na zdravotnické prostředky Zdravotnické prostředky - Značky používané s informacemi poskytovanými se zdravotnickými prostředky - Část 1: Obecné požadavky</w:t>
      </w:r>
    </w:p>
    <w:p w14:paraId="10D504EA" w14:textId="77777777" w:rsidR="00BB5D52" w:rsidRDefault="00BB5D52" w:rsidP="00BB5D52">
      <w:pPr>
        <w:spacing w:before="40" w:after="40"/>
      </w:pPr>
      <w:r w:rsidRPr="005729D4">
        <w:t>Zdravotnické laboratoře - Aplikace managementu rizik na zdravotnické laboratoře</w:t>
      </w:r>
    </w:p>
    <w:p w14:paraId="007FFCBD" w14:textId="77777777" w:rsidR="00BB5D52" w:rsidRPr="00BB5D52" w:rsidRDefault="00BB5D52" w:rsidP="00BB5D52"/>
    <w:p w14:paraId="023E7097" w14:textId="77777777" w:rsidR="00A77C62" w:rsidRDefault="00A77C62" w:rsidP="00A77C62">
      <w:pPr>
        <w:pStyle w:val="Nadpis2"/>
      </w:pPr>
      <w:bookmarkStart w:id="16" w:name="_Toc178067697"/>
      <w:r>
        <w:t>Používané interní dokumenty (nepřiložené)</w:t>
      </w:r>
      <w:bookmarkEnd w:id="16"/>
    </w:p>
    <w:p w14:paraId="03BF7293" w14:textId="77777777" w:rsidR="005B77A6" w:rsidRPr="005B77A6" w:rsidRDefault="005B77A6" w:rsidP="005B77A6">
      <w:pPr>
        <w:spacing w:before="40" w:after="40"/>
        <w:rPr>
          <w:i/>
          <w:iCs/>
        </w:rPr>
      </w:pPr>
      <w:r w:rsidRPr="005B77A6">
        <w:rPr>
          <w:i/>
          <w:iCs/>
        </w:rPr>
        <w:t>Doplnit odkazy na veškerou dokumentaci i elektronicky vedenou podle zvyků laboratoře, včetně dotčené dokumentace systému managementu kvality a všeho co souvisí s prováděním metody</w:t>
      </w:r>
    </w:p>
    <w:p w14:paraId="5C1CAFF2" w14:textId="3F6EC5E7" w:rsidR="00BB5D52" w:rsidRPr="005B77A6" w:rsidRDefault="005B77A6" w:rsidP="005B77A6">
      <w:pPr>
        <w:pStyle w:val="Zkladntext"/>
        <w:spacing w:before="60" w:after="60"/>
        <w:rPr>
          <w:rFonts w:ascii="Segoe UI" w:hAnsi="Segoe UI" w:cs="Times New Roman"/>
          <w:i/>
          <w:color w:val="0000FF"/>
          <w:sz w:val="21"/>
        </w:rPr>
      </w:pPr>
      <w:r w:rsidRPr="005B77A6">
        <w:rPr>
          <w:rFonts w:ascii="Segoe UI" w:hAnsi="Segoe UI" w:cs="Times New Roman"/>
          <w:i/>
          <w:color w:val="0000FF"/>
          <w:sz w:val="21"/>
        </w:rPr>
        <w:t>N</w:t>
      </w:r>
      <w:r w:rsidR="00BB5D52" w:rsidRPr="005B77A6">
        <w:rPr>
          <w:rFonts w:ascii="Segoe UI" w:hAnsi="Segoe UI" w:cs="Times New Roman"/>
          <w:i/>
          <w:color w:val="0000FF"/>
          <w:sz w:val="21"/>
        </w:rPr>
        <w:t>apř</w:t>
      </w:r>
      <w:r w:rsidRPr="005B77A6">
        <w:rPr>
          <w:rFonts w:ascii="Segoe UI" w:hAnsi="Segoe UI" w:cs="Times New Roman"/>
          <w:i/>
          <w:color w:val="0000FF"/>
          <w:sz w:val="21"/>
        </w:rPr>
        <w:t>.</w:t>
      </w:r>
      <w:r w:rsidR="00BB5D52" w:rsidRPr="005B77A6">
        <w:rPr>
          <w:rFonts w:ascii="Segoe UI" w:hAnsi="Segoe UI" w:cs="Times New Roman"/>
          <w:i/>
          <w:color w:val="0000FF"/>
          <w:sz w:val="21"/>
        </w:rPr>
        <w:t>:</w:t>
      </w:r>
    </w:p>
    <w:p w14:paraId="5396C907" w14:textId="77777777" w:rsidR="00BB5D52" w:rsidRPr="00FB04E0" w:rsidRDefault="00BB5D52" w:rsidP="00BB5D52">
      <w:pPr>
        <w:rPr>
          <w:i/>
          <w:color w:val="0000FF"/>
          <w:u w:val="single"/>
        </w:rPr>
      </w:pPr>
      <w:r w:rsidRPr="00CC1842">
        <w:rPr>
          <w:i/>
          <w:color w:val="0000FF"/>
          <w:u w:val="single"/>
        </w:rPr>
        <w:t xml:space="preserve">Manuál </w:t>
      </w:r>
      <w:proofErr w:type="spellStart"/>
      <w:r w:rsidRPr="00CC1842">
        <w:rPr>
          <w:i/>
          <w:color w:val="0000FF"/>
          <w:u w:val="single"/>
        </w:rPr>
        <w:t>DxFlex</w:t>
      </w:r>
      <w:proofErr w:type="spellEnd"/>
      <w:r w:rsidRPr="00CC1842">
        <w:rPr>
          <w:i/>
          <w:color w:val="0000FF"/>
          <w:u w:val="single"/>
        </w:rPr>
        <w:t xml:space="preserve">, </w:t>
      </w:r>
      <w:proofErr w:type="spellStart"/>
      <w:r w:rsidRPr="00CC1842">
        <w:rPr>
          <w:i/>
          <w:color w:val="0000FF"/>
          <w:u w:val="single"/>
        </w:rPr>
        <w:t>Navios</w:t>
      </w:r>
      <w:proofErr w:type="spellEnd"/>
      <w:r w:rsidRPr="00CC1842">
        <w:rPr>
          <w:i/>
          <w:color w:val="0000FF"/>
          <w:u w:val="single"/>
        </w:rPr>
        <w:t xml:space="preserve">: </w:t>
      </w:r>
      <w:r w:rsidRPr="00CC1842">
        <w:rPr>
          <w:i/>
          <w:color w:val="0000FF"/>
        </w:rPr>
        <w:t>Uložen na laboratoři 3-314.</w:t>
      </w:r>
    </w:p>
    <w:p w14:paraId="5AAB03E2" w14:textId="77777777" w:rsidR="00BB5D52" w:rsidRPr="00CC1842" w:rsidRDefault="00BB5D52" w:rsidP="00BB5D52">
      <w:pPr>
        <w:rPr>
          <w:i/>
          <w:color w:val="0000FF"/>
        </w:rPr>
      </w:pPr>
      <w:r w:rsidRPr="00CC1842">
        <w:rPr>
          <w:i/>
          <w:color w:val="0000FF"/>
        </w:rPr>
        <w:t>SME/8/007</w:t>
      </w:r>
      <w:r>
        <w:rPr>
          <w:i/>
          <w:color w:val="0000FF"/>
        </w:rPr>
        <w:tab/>
      </w:r>
      <w:r w:rsidRPr="00CC1842">
        <w:rPr>
          <w:i/>
          <w:color w:val="0000FF"/>
        </w:rPr>
        <w:t>L</w:t>
      </w:r>
      <w:r>
        <w:rPr>
          <w:i/>
          <w:color w:val="0000FF"/>
        </w:rPr>
        <w:t xml:space="preserve">aboratorní příručka </w:t>
      </w:r>
      <w:r w:rsidRPr="00CC1842">
        <w:rPr>
          <w:i/>
          <w:color w:val="0000FF"/>
        </w:rPr>
        <w:t>ÚIA</w:t>
      </w:r>
    </w:p>
    <w:p w14:paraId="6DC0D5FB" w14:textId="77777777" w:rsidR="00BB5D52" w:rsidRDefault="00BB5D52" w:rsidP="00BB5D52">
      <w:pPr>
        <w:ind w:left="1410" w:hanging="1410"/>
        <w:rPr>
          <w:i/>
          <w:color w:val="0000FF"/>
        </w:rPr>
      </w:pPr>
      <w:r w:rsidRPr="00CC1842">
        <w:rPr>
          <w:i/>
          <w:color w:val="0000FF"/>
        </w:rPr>
        <w:t>POV/ÚIA/021</w:t>
      </w:r>
      <w:r>
        <w:rPr>
          <w:i/>
          <w:color w:val="0000FF"/>
        </w:rPr>
        <w:tab/>
      </w:r>
      <w:r w:rsidRPr="00CC1842">
        <w:rPr>
          <w:i/>
          <w:color w:val="0000FF"/>
        </w:rPr>
        <w:t xml:space="preserve">Laboratoř ÚIA: Řízená a zdravotnická dokumentace, ostatní </w:t>
      </w:r>
      <w:r w:rsidRPr="00CC1842">
        <w:rPr>
          <w:rFonts w:cs="Arial"/>
          <w:i/>
          <w:color w:val="0000FF"/>
        </w:rPr>
        <w:t>dokumentace</w:t>
      </w:r>
      <w:r>
        <w:rPr>
          <w:rFonts w:cs="Arial"/>
          <w:i/>
          <w:color w:val="0000FF"/>
        </w:rPr>
        <w:t xml:space="preserve"> </w:t>
      </w:r>
      <w:r w:rsidRPr="00CC1842">
        <w:rPr>
          <w:rFonts w:cs="Arial"/>
          <w:i/>
          <w:color w:val="0000FF"/>
        </w:rPr>
        <w:t xml:space="preserve">a </w:t>
      </w:r>
      <w:r w:rsidRPr="00CC1842">
        <w:rPr>
          <w:i/>
          <w:color w:val="0000FF"/>
        </w:rPr>
        <w:t>záznamy</w:t>
      </w:r>
      <w:r w:rsidRPr="00CC1842">
        <w:rPr>
          <w:rFonts w:cs="Arial"/>
          <w:i/>
          <w:color w:val="0000FF"/>
        </w:rPr>
        <w:t>. Jejich tvorba a</w:t>
      </w:r>
      <w:r w:rsidRPr="00CC1842">
        <w:rPr>
          <w:i/>
          <w:color w:val="0000FF"/>
        </w:rPr>
        <w:t xml:space="preserve"> schvalování, vedení a </w:t>
      </w:r>
      <w:r>
        <w:rPr>
          <w:i/>
          <w:color w:val="0000FF"/>
        </w:rPr>
        <w:t xml:space="preserve">řízení, uchovávání a fyzická </w:t>
      </w:r>
      <w:r w:rsidRPr="00CC1842">
        <w:rPr>
          <w:rFonts w:cs="Arial"/>
          <w:i/>
          <w:color w:val="0000FF"/>
        </w:rPr>
        <w:t>likvidace, archivace a skartace</w:t>
      </w:r>
      <w:r w:rsidRPr="00CC1842">
        <w:rPr>
          <w:i/>
          <w:color w:val="0000FF"/>
        </w:rPr>
        <w:t xml:space="preserve"> </w:t>
      </w:r>
    </w:p>
    <w:p w14:paraId="484364A9" w14:textId="042E61E8" w:rsidR="005B77A6" w:rsidRDefault="005B77A6" w:rsidP="00BB5D52">
      <w:pPr>
        <w:ind w:left="1410" w:hanging="1410"/>
        <w:rPr>
          <w:i/>
          <w:color w:val="0000FF"/>
        </w:rPr>
      </w:pPr>
      <w:r>
        <w:rPr>
          <w:i/>
          <w:color w:val="0000FF"/>
        </w:rPr>
        <w:t>SME-002</w:t>
      </w:r>
      <w:r>
        <w:rPr>
          <w:i/>
          <w:color w:val="0000FF"/>
        </w:rPr>
        <w:tab/>
        <w:t xml:space="preserve">Směrnice pro provádění analýzy </w:t>
      </w:r>
      <w:r w:rsidR="00631BC7">
        <w:rPr>
          <w:i/>
          <w:color w:val="0000FF"/>
        </w:rPr>
        <w:t xml:space="preserve">a řízení </w:t>
      </w:r>
      <w:r>
        <w:rPr>
          <w:i/>
          <w:color w:val="0000FF"/>
        </w:rPr>
        <w:t>rizik</w:t>
      </w:r>
    </w:p>
    <w:p w14:paraId="30720FDF" w14:textId="77777777" w:rsidR="00A77C62" w:rsidRDefault="00A77C62" w:rsidP="00A77C62">
      <w:pPr>
        <w:pStyle w:val="Nadpis2"/>
      </w:pPr>
      <w:bookmarkStart w:id="17" w:name="_Toc178067698"/>
      <w:r>
        <w:t>Odůvodnění výroby, ekvivalence</w:t>
      </w:r>
      <w:bookmarkEnd w:id="17"/>
    </w:p>
    <w:p w14:paraId="3B8D06F2" w14:textId="1D70AF61" w:rsidR="005B77A6" w:rsidRPr="005926EB" w:rsidRDefault="005B77A6" w:rsidP="005B77A6">
      <w:r w:rsidRPr="005926EB">
        <w:t>Zdůvodnění, proč je prostředek potřeba vyrábět jako in house, pokud je podobný prostředek na trhu zdůvodnit proč je náš IH prostředek lepší a nelze jej komerčně dostupným nahradit. Není možné uvést jako důvod finanční náklady.</w:t>
      </w:r>
      <w:r w:rsidR="00631BC7" w:rsidRPr="005926EB">
        <w:t xml:space="preserve"> Zdůvodnit odchylku od postupu podle příbalového letáku – rychlejší odezva, lepší citlivost apod.</w:t>
      </w:r>
    </w:p>
    <w:p w14:paraId="319766E5" w14:textId="4C4A9990" w:rsidR="00BB5D52" w:rsidRDefault="00BB5D52" w:rsidP="00631BC7">
      <w:pPr>
        <w:rPr>
          <w:rFonts w:cs="Arial"/>
          <w:i/>
          <w:color w:val="0000FF"/>
        </w:rPr>
      </w:pPr>
      <w:r w:rsidRPr="00CF250B">
        <w:rPr>
          <w:rFonts w:cs="Arial"/>
          <w:i/>
          <w:color w:val="0000FF"/>
        </w:rPr>
        <w:t>Např</w:t>
      </w:r>
      <w:r w:rsidR="00631BC7">
        <w:rPr>
          <w:rFonts w:cs="Arial"/>
          <w:i/>
          <w:color w:val="0000FF"/>
        </w:rPr>
        <w:t>.</w:t>
      </w:r>
      <w:r w:rsidRPr="00CF250B">
        <w:rPr>
          <w:rFonts w:cs="Arial"/>
          <w:i/>
          <w:color w:val="0000FF"/>
        </w:rPr>
        <w:t>: V současné době nelze na trhu v evropské unii najít CE/IVD</w:t>
      </w:r>
      <w:r w:rsidR="005B77A6">
        <w:rPr>
          <w:rFonts w:cs="Arial"/>
          <w:i/>
          <w:color w:val="0000FF"/>
        </w:rPr>
        <w:t xml:space="preserve"> prostředek, </w:t>
      </w:r>
      <w:r w:rsidRPr="00CF250B">
        <w:rPr>
          <w:rFonts w:cs="Arial"/>
          <w:i/>
          <w:color w:val="0000FF"/>
        </w:rPr>
        <w:t xml:space="preserve">který detekuje LTT pomocí průtokové </w:t>
      </w:r>
      <w:proofErr w:type="spellStart"/>
      <w:r w:rsidRPr="00CF250B">
        <w:rPr>
          <w:rFonts w:cs="Arial"/>
          <w:i/>
          <w:color w:val="0000FF"/>
        </w:rPr>
        <w:t>cytometrie</w:t>
      </w:r>
      <w:proofErr w:type="spellEnd"/>
      <w:r w:rsidRPr="00CF250B">
        <w:rPr>
          <w:rFonts w:cs="Arial"/>
          <w:i/>
          <w:color w:val="0000FF"/>
        </w:rPr>
        <w:t>. Výsledky testu jsou důležité pro diagnostiku primárních a sekundárních imunodeficitů.</w:t>
      </w:r>
      <w:r>
        <w:rPr>
          <w:rFonts w:cs="Arial"/>
          <w:i/>
          <w:color w:val="0000FF"/>
        </w:rPr>
        <w:t xml:space="preserve"> </w:t>
      </w:r>
    </w:p>
    <w:p w14:paraId="22D7AEA4" w14:textId="77777777" w:rsidR="00A77C62" w:rsidRDefault="00A77C62" w:rsidP="00A77C62">
      <w:pPr>
        <w:pStyle w:val="Nadpis1"/>
      </w:pPr>
      <w:bookmarkStart w:id="18" w:name="_Toc178067699"/>
      <w:r>
        <w:t>Analýza rizik, analýza přínosů a rizik</w:t>
      </w:r>
      <w:bookmarkEnd w:id="18"/>
    </w:p>
    <w:p w14:paraId="47537EC7" w14:textId="77777777" w:rsidR="00A77C62" w:rsidRDefault="00A77C62" w:rsidP="00A77C62">
      <w:pPr>
        <w:pStyle w:val="Nadpis2"/>
      </w:pPr>
      <w:bookmarkStart w:id="19" w:name="_Toc178067700"/>
      <w:r>
        <w:t>Analýza rizik</w:t>
      </w:r>
      <w:bookmarkEnd w:id="19"/>
    </w:p>
    <w:p w14:paraId="56D27A35" w14:textId="4C7EAD34" w:rsidR="00631BC7" w:rsidRDefault="00631BC7" w:rsidP="00631BC7">
      <w:pPr>
        <w:pStyle w:val="Zkladntext"/>
        <w:spacing w:before="60" w:after="60"/>
        <w:rPr>
          <w:i/>
          <w:iCs/>
          <w:color w:val="000000"/>
        </w:rPr>
      </w:pPr>
      <w:r w:rsidRPr="00631BC7">
        <w:rPr>
          <w:i/>
          <w:iCs/>
          <w:color w:val="000000"/>
        </w:rPr>
        <w:t>Formou odkazů uvést popis analýzy rizik a kde je možné dohledat vypracovanou analýzu pro náš IH prostředek</w:t>
      </w:r>
      <w:r>
        <w:rPr>
          <w:i/>
          <w:iCs/>
          <w:color w:val="000000"/>
        </w:rPr>
        <w:t>, tak jak jsme zvyklý dle našeho SMK</w:t>
      </w:r>
      <w:r w:rsidR="001425D6">
        <w:rPr>
          <w:i/>
          <w:iCs/>
          <w:color w:val="000000"/>
        </w:rPr>
        <w:t>.</w:t>
      </w:r>
    </w:p>
    <w:p w14:paraId="298B67FB" w14:textId="31ED1143" w:rsidR="001425D6" w:rsidRPr="00631BC7" w:rsidRDefault="001425D6" w:rsidP="00631BC7">
      <w:pPr>
        <w:pStyle w:val="Zkladntext"/>
        <w:spacing w:before="60" w:after="60"/>
        <w:rPr>
          <w:i/>
          <w:iCs/>
          <w:color w:val="000000"/>
        </w:rPr>
      </w:pPr>
      <w:r>
        <w:rPr>
          <w:i/>
          <w:iCs/>
          <w:color w:val="000000"/>
        </w:rPr>
        <w:t xml:space="preserve">Příklad, jak by analýza rizik mohla být strukturovaná, viz MP SÚKL str. 33-37, podle konkrétního postupu – od </w:t>
      </w:r>
      <w:proofErr w:type="spellStart"/>
      <w:r>
        <w:rPr>
          <w:i/>
          <w:iCs/>
          <w:color w:val="000000"/>
        </w:rPr>
        <w:t>preanalytiky</w:t>
      </w:r>
      <w:proofErr w:type="spellEnd"/>
      <w:r>
        <w:rPr>
          <w:i/>
          <w:iCs/>
          <w:color w:val="000000"/>
        </w:rPr>
        <w:t xml:space="preserve"> po </w:t>
      </w:r>
      <w:proofErr w:type="spellStart"/>
      <w:r>
        <w:rPr>
          <w:i/>
          <w:iCs/>
          <w:color w:val="000000"/>
        </w:rPr>
        <w:t>postanalytickou</w:t>
      </w:r>
      <w:proofErr w:type="spellEnd"/>
      <w:r>
        <w:rPr>
          <w:i/>
          <w:iCs/>
          <w:color w:val="000000"/>
        </w:rPr>
        <w:t xml:space="preserve"> fázi, nutno zahrnout i část návrhu a vývoje, případně výroby zkušebních šarží, zahrnout i rizika vyplývající z logistiky, skladování, návaznosti šarží apod. Vše je </w:t>
      </w:r>
      <w:r>
        <w:rPr>
          <w:i/>
          <w:iCs/>
          <w:color w:val="000000"/>
        </w:rPr>
        <w:lastRenderedPageBreak/>
        <w:t>nutné individuálně modifikovat pro konkrétní metodu a případ. Je vhodné někde uvést i tým pro management rizik včetně pravomocí a odpovědností. Opět je možné odkázat na dokument SMK</w:t>
      </w:r>
    </w:p>
    <w:p w14:paraId="3DEA4786" w14:textId="7813F61E" w:rsidR="00BB5D52" w:rsidRPr="00631BC7" w:rsidRDefault="00631BC7" w:rsidP="00631BC7">
      <w:pPr>
        <w:pStyle w:val="Zkladntext"/>
        <w:spacing w:before="60" w:after="60"/>
        <w:rPr>
          <w:rFonts w:ascii="Segoe UI" w:hAnsi="Segoe UI"/>
          <w:i/>
          <w:color w:val="0000FF"/>
          <w:sz w:val="21"/>
        </w:rPr>
      </w:pPr>
      <w:r w:rsidRPr="00631BC7">
        <w:rPr>
          <w:rFonts w:ascii="Segoe UI" w:hAnsi="Segoe UI"/>
          <w:i/>
          <w:color w:val="0000FF"/>
          <w:sz w:val="21"/>
        </w:rPr>
        <w:t>Např.:</w:t>
      </w:r>
      <w:r>
        <w:rPr>
          <w:rFonts w:ascii="Segoe UI" w:hAnsi="Segoe UI"/>
          <w:i/>
          <w:color w:val="0000FF"/>
          <w:sz w:val="21"/>
        </w:rPr>
        <w:t xml:space="preserve"> </w:t>
      </w:r>
      <w:r w:rsidR="00BB5D52" w:rsidRPr="00631BC7">
        <w:rPr>
          <w:rFonts w:ascii="Segoe UI" w:hAnsi="Segoe UI"/>
          <w:i/>
          <w:color w:val="0000FF"/>
          <w:sz w:val="21"/>
        </w:rPr>
        <w:t xml:space="preserve">Analýza rizik je vypracována v souladu s normami ČSN EN ISO 14971:2019 a ČSN EN ISO 22367 a je pravidelně aktualizována pro celý životní cyklus prostředku podle pravidel definovaných ve směrnici </w:t>
      </w:r>
      <w:r w:rsidRPr="00631BC7">
        <w:rPr>
          <w:rFonts w:ascii="Segoe UI" w:hAnsi="Segoe UI"/>
          <w:i/>
          <w:color w:val="0000FF"/>
          <w:sz w:val="21"/>
        </w:rPr>
        <w:t xml:space="preserve">XXX. </w:t>
      </w:r>
      <w:r w:rsidR="00BB5D52" w:rsidRPr="00631BC7">
        <w:rPr>
          <w:rFonts w:ascii="Segoe UI" w:hAnsi="Segoe UI"/>
          <w:i/>
          <w:color w:val="0000FF"/>
          <w:sz w:val="21"/>
        </w:rPr>
        <w:t xml:space="preserve"> Vypracovaná analýza rizik prostředku</w:t>
      </w:r>
      <w:r w:rsidRPr="00631BC7">
        <w:rPr>
          <w:rFonts w:ascii="Segoe UI" w:hAnsi="Segoe UI"/>
          <w:i/>
          <w:color w:val="0000FF"/>
          <w:sz w:val="21"/>
        </w:rPr>
        <w:t xml:space="preserve"> YYY (identifikace dotčeného IH prostředku)</w:t>
      </w:r>
      <w:r w:rsidR="00BB5D52" w:rsidRPr="00631BC7">
        <w:rPr>
          <w:rFonts w:ascii="Segoe UI" w:hAnsi="Segoe UI"/>
          <w:i/>
          <w:color w:val="0000FF"/>
          <w:sz w:val="21"/>
        </w:rPr>
        <w:t xml:space="preserve"> je přílohou </w:t>
      </w:r>
      <w:r w:rsidRPr="00631BC7">
        <w:rPr>
          <w:rFonts w:ascii="Segoe UI" w:hAnsi="Segoe UI"/>
          <w:i/>
          <w:color w:val="0000FF"/>
          <w:sz w:val="21"/>
        </w:rPr>
        <w:t xml:space="preserve">ZZ </w:t>
      </w:r>
      <w:r w:rsidR="00BB5D52" w:rsidRPr="00631BC7">
        <w:rPr>
          <w:rFonts w:ascii="Segoe UI" w:hAnsi="Segoe UI"/>
          <w:i/>
          <w:color w:val="0000FF"/>
          <w:sz w:val="21"/>
        </w:rPr>
        <w:t>tohoto dokumentu</w:t>
      </w:r>
      <w:r w:rsidRPr="00631BC7">
        <w:rPr>
          <w:rFonts w:ascii="Segoe UI" w:hAnsi="Segoe UI"/>
          <w:i/>
          <w:color w:val="0000FF"/>
          <w:sz w:val="21"/>
        </w:rPr>
        <w:t>.</w:t>
      </w:r>
    </w:p>
    <w:p w14:paraId="693370C8" w14:textId="77777777" w:rsidR="00A77C62" w:rsidRDefault="00A77C62" w:rsidP="00A77C62">
      <w:pPr>
        <w:pStyle w:val="Nadpis2"/>
      </w:pPr>
      <w:bookmarkStart w:id="20" w:name="_Toc178067701"/>
      <w:r>
        <w:t>Analýza přínosů a rizik</w:t>
      </w:r>
      <w:bookmarkEnd w:id="20"/>
    </w:p>
    <w:p w14:paraId="152EA351" w14:textId="7C1C9727" w:rsidR="0088105E" w:rsidRDefault="001425D6" w:rsidP="0088105E">
      <w:r>
        <w:t>Analýza přínosů a rizik se vypracuje také podle příslušného dokumentu SMK pro analýzu a řízení rizik. Jedná se o posouzení, zda zbytková rizika nepřevažují nad přínosem prostředku. Vždy je nutné udělat i závěr,</w:t>
      </w:r>
    </w:p>
    <w:p w14:paraId="56C0A2F0" w14:textId="395D52AE" w:rsidR="001425D6" w:rsidRPr="002F246D" w:rsidRDefault="001425D6" w:rsidP="0088105E">
      <w:pPr>
        <w:rPr>
          <w:rFonts w:ascii="Arial" w:hAnsi="Arial" w:cs="Arial"/>
          <w:i/>
          <w:iCs/>
          <w:color w:val="000000"/>
          <w:sz w:val="20"/>
        </w:rPr>
      </w:pPr>
      <w:r w:rsidRPr="002F246D">
        <w:rPr>
          <w:rFonts w:ascii="Arial" w:hAnsi="Arial" w:cs="Arial"/>
          <w:i/>
          <w:iCs/>
          <w:color w:val="000000"/>
          <w:sz w:val="20"/>
        </w:rPr>
        <w:t>Odkaz na aktuální verzi se začleněnou analýzou přínosů v rizik včetně závěru může být zde nebo v příloze, případně odkaz na elektronickou verzi dokumentu, tak jak je laboratoř zvyklá</w:t>
      </w:r>
    </w:p>
    <w:p w14:paraId="757A9659" w14:textId="77777777" w:rsidR="00A77C62" w:rsidRDefault="00A77C62" w:rsidP="00A77C62">
      <w:pPr>
        <w:pStyle w:val="Nadpis1"/>
      </w:pPr>
      <w:bookmarkStart w:id="21" w:name="_Toc178067702"/>
      <w:r>
        <w:t>Návrh a vývoj</w:t>
      </w:r>
      <w:bookmarkEnd w:id="21"/>
    </w:p>
    <w:p w14:paraId="39BE5E53" w14:textId="4AF29E69" w:rsidR="00275DC7" w:rsidRPr="00275DC7" w:rsidRDefault="00275DC7" w:rsidP="00275DC7">
      <w:r>
        <w:t>Pokud je prostředek v laboratoři již používán nejedná se o plný rozsah, spíš o souhrn informací a zkušeností, které se nevejdou pod jinou hlavičku. Z funkčních charakteristik vybrat ty relevantní a ty pak doložit a zahrnout do studie funkční způsobilosti.</w:t>
      </w:r>
    </w:p>
    <w:p w14:paraId="7AE6D189" w14:textId="77777777" w:rsidR="00A77C62" w:rsidRDefault="00A77C62" w:rsidP="00A77C62">
      <w:pPr>
        <w:pStyle w:val="Nadpis2"/>
      </w:pPr>
      <w:bookmarkStart w:id="22" w:name="_Toc178067703"/>
      <w:r>
        <w:t>Návrh prostředku, zdroje</w:t>
      </w:r>
      <w:bookmarkEnd w:id="22"/>
    </w:p>
    <w:p w14:paraId="12DB051B" w14:textId="56F41311" w:rsidR="005926EB" w:rsidRDefault="005926EB" w:rsidP="00275DC7">
      <w:pPr>
        <w:pStyle w:val="Zkladntext"/>
        <w:spacing w:before="60" w:after="60"/>
        <w:rPr>
          <w:i/>
          <w:color w:val="0000FF"/>
        </w:rPr>
      </w:pPr>
      <w:r>
        <w:rPr>
          <w:i/>
          <w:color w:val="0000FF"/>
        </w:rPr>
        <w:t xml:space="preserve">Např.: návrh na výrobu prostředku vzešel z požadavku lékařů …. . Prostředek bude tvořen soupravou …. . Souprava vychází z komerčně dostupné soupravy ….., ke změnám došlo ve složení </w:t>
      </w:r>
      <w:proofErr w:type="spellStart"/>
      <w:r>
        <w:rPr>
          <w:i/>
          <w:color w:val="0000FF"/>
        </w:rPr>
        <w:t>reagencíí</w:t>
      </w:r>
      <w:proofErr w:type="spellEnd"/>
      <w:r>
        <w:rPr>
          <w:i/>
          <w:color w:val="0000FF"/>
        </w:rPr>
        <w:t xml:space="preserve"> XY a to především v koncentraci suroviny 1, přidání konzervačního činidla XY. Tím bylo dosaženo vyšší specifity stanovení a významného snížení limitu detekce. Při návrhu soupravy se vycházelo z následujících zdrojů:</w:t>
      </w:r>
    </w:p>
    <w:p w14:paraId="5F2E1035" w14:textId="0427E5C7" w:rsidR="005926EB" w:rsidRDefault="005926EB" w:rsidP="00275DC7">
      <w:pPr>
        <w:pStyle w:val="Zkladntext"/>
        <w:spacing w:before="60" w:after="60"/>
        <w:rPr>
          <w:i/>
          <w:color w:val="0000FF"/>
        </w:rPr>
      </w:pPr>
      <w:r>
        <w:rPr>
          <w:i/>
          <w:color w:val="0000FF"/>
        </w:rPr>
        <w:t>Odborná literatura</w:t>
      </w:r>
    </w:p>
    <w:p w14:paraId="5C0C11BF" w14:textId="70313528" w:rsidR="005926EB" w:rsidRDefault="005926EB" w:rsidP="00275DC7">
      <w:pPr>
        <w:pStyle w:val="Zkladntext"/>
        <w:spacing w:before="60" w:after="60"/>
        <w:rPr>
          <w:i/>
          <w:color w:val="0000FF"/>
        </w:rPr>
      </w:pPr>
      <w:r>
        <w:rPr>
          <w:i/>
          <w:color w:val="0000FF"/>
        </w:rPr>
        <w:t>Retrospektivní studie měření</w:t>
      </w:r>
    </w:p>
    <w:p w14:paraId="372DF090" w14:textId="77777777" w:rsidR="005926EB" w:rsidRDefault="005926EB" w:rsidP="00275DC7">
      <w:pPr>
        <w:pStyle w:val="Zkladntext"/>
        <w:spacing w:before="60" w:after="60"/>
        <w:rPr>
          <w:i/>
          <w:color w:val="0000FF"/>
        </w:rPr>
      </w:pPr>
    </w:p>
    <w:p w14:paraId="4D1CE89A" w14:textId="57A5E8A6" w:rsidR="0088105E" w:rsidRDefault="0088105E" w:rsidP="00275DC7">
      <w:pPr>
        <w:pStyle w:val="Zkladntext"/>
        <w:spacing w:before="60" w:after="60"/>
        <w:rPr>
          <w:i/>
          <w:color w:val="0000FF"/>
        </w:rPr>
      </w:pPr>
      <w:r w:rsidRPr="000B636A">
        <w:rPr>
          <w:i/>
          <w:color w:val="0000FF"/>
        </w:rPr>
        <w:t>Např</w:t>
      </w:r>
      <w:r w:rsidR="00275DC7">
        <w:rPr>
          <w:i/>
          <w:color w:val="0000FF"/>
        </w:rPr>
        <w:t>.</w:t>
      </w:r>
      <w:r w:rsidRPr="000B636A">
        <w:rPr>
          <w:i/>
          <w:color w:val="0000FF"/>
        </w:rPr>
        <w:t xml:space="preserve">: Stanovení blastické transformace nahrazuje LTT testy využívající inkorporaci TH3 značeného tymidinu, případně testy využívající detekci pomocí </w:t>
      </w:r>
      <w:proofErr w:type="spellStart"/>
      <w:r w:rsidRPr="000B636A">
        <w:rPr>
          <w:i/>
          <w:color w:val="0000FF"/>
        </w:rPr>
        <w:t>propidium</w:t>
      </w:r>
      <w:proofErr w:type="spellEnd"/>
      <w:r w:rsidRPr="000B636A">
        <w:rPr>
          <w:i/>
          <w:color w:val="0000FF"/>
        </w:rPr>
        <w:t xml:space="preserve"> jodidu. Využitím detekce pomocí Ki67 se zlepšuje specificita stanovení, snižuje se práce s potencionálně </w:t>
      </w:r>
      <w:proofErr w:type="spellStart"/>
      <w:r w:rsidRPr="000B636A">
        <w:rPr>
          <w:i/>
          <w:color w:val="0000FF"/>
        </w:rPr>
        <w:t>karcinogením</w:t>
      </w:r>
      <w:proofErr w:type="spellEnd"/>
      <w:r w:rsidRPr="000B636A">
        <w:rPr>
          <w:i/>
          <w:color w:val="0000FF"/>
        </w:rPr>
        <w:t xml:space="preserve"> </w:t>
      </w:r>
      <w:proofErr w:type="spellStart"/>
      <w:r w:rsidRPr="000B636A">
        <w:rPr>
          <w:i/>
          <w:color w:val="0000FF"/>
        </w:rPr>
        <w:t>propidium</w:t>
      </w:r>
      <w:proofErr w:type="spellEnd"/>
      <w:r w:rsidRPr="000B636A">
        <w:rPr>
          <w:i/>
          <w:color w:val="0000FF"/>
        </w:rPr>
        <w:t xml:space="preserve"> jodidem.</w:t>
      </w:r>
    </w:p>
    <w:p w14:paraId="69142AFE" w14:textId="59F50343" w:rsidR="0088105E" w:rsidRPr="00C36DCB" w:rsidRDefault="0088105E" w:rsidP="0088105E">
      <w:pPr>
        <w:pStyle w:val="Zkladntext"/>
        <w:spacing w:before="60" w:after="60"/>
        <w:ind w:firstLine="283"/>
        <w:rPr>
          <w:i/>
          <w:color w:val="FF0000"/>
        </w:rPr>
      </w:pPr>
    </w:p>
    <w:p w14:paraId="1AA4DBA1" w14:textId="14E8A7C7" w:rsidR="0088105E" w:rsidRDefault="0088105E" w:rsidP="0088105E">
      <w:pPr>
        <w:pStyle w:val="Zkladntext"/>
        <w:spacing w:before="60" w:after="60"/>
        <w:rPr>
          <w:i/>
          <w:color w:val="0000FF"/>
        </w:rPr>
      </w:pPr>
      <w:r>
        <w:rPr>
          <w:i/>
          <w:color w:val="0000FF"/>
        </w:rPr>
        <w:t>Zdroje:</w:t>
      </w:r>
    </w:p>
    <w:p w14:paraId="04CE67C8" w14:textId="5A44C0CA" w:rsidR="0088105E" w:rsidRPr="000B636A" w:rsidRDefault="0088105E" w:rsidP="0088105E">
      <w:pPr>
        <w:pStyle w:val="Zkladntext"/>
        <w:spacing w:before="60" w:after="60"/>
        <w:ind w:left="283"/>
        <w:rPr>
          <w:i/>
          <w:color w:val="0000FF"/>
        </w:rPr>
      </w:pPr>
      <w:r>
        <w:rPr>
          <w:i/>
          <w:color w:val="0000FF"/>
        </w:rPr>
        <w:t>Jedná se o potvrzení vědecké platnosti na základě rešerše n</w:t>
      </w:r>
      <w:r w:rsidRPr="000B636A">
        <w:rPr>
          <w:i/>
          <w:color w:val="0000FF"/>
        </w:rPr>
        <w:t>apříklad:</w:t>
      </w:r>
    </w:p>
    <w:p w14:paraId="7D702584" w14:textId="77777777" w:rsidR="0088105E" w:rsidRPr="000B636A" w:rsidRDefault="0088105E" w:rsidP="0088105E">
      <w:pPr>
        <w:pStyle w:val="Zkladntext"/>
        <w:spacing w:before="60" w:after="60"/>
        <w:ind w:left="283"/>
        <w:rPr>
          <w:i/>
          <w:color w:val="0000FF"/>
        </w:rPr>
      </w:pPr>
      <w:r w:rsidRPr="000B636A">
        <w:rPr>
          <w:i/>
          <w:color w:val="0000FF"/>
        </w:rPr>
        <w:t xml:space="preserve">Maryam </w:t>
      </w:r>
      <w:proofErr w:type="spellStart"/>
      <w:r w:rsidRPr="000B636A">
        <w:rPr>
          <w:i/>
          <w:color w:val="0000FF"/>
        </w:rPr>
        <w:t>Nourizadeh</w:t>
      </w:r>
      <w:proofErr w:type="spellEnd"/>
      <w:r w:rsidRPr="000B636A">
        <w:rPr>
          <w:i/>
          <w:color w:val="0000FF"/>
        </w:rPr>
        <w:t xml:space="preserve">, </w:t>
      </w:r>
      <w:proofErr w:type="spellStart"/>
      <w:r w:rsidRPr="000B636A">
        <w:rPr>
          <w:i/>
          <w:color w:val="0000FF"/>
        </w:rPr>
        <w:t>Shokouh</w:t>
      </w:r>
      <w:proofErr w:type="spellEnd"/>
      <w:r w:rsidRPr="000B636A">
        <w:rPr>
          <w:i/>
          <w:color w:val="0000FF"/>
        </w:rPr>
        <w:t xml:space="preserve"> </w:t>
      </w:r>
      <w:proofErr w:type="spellStart"/>
      <w:r w:rsidRPr="000B636A">
        <w:rPr>
          <w:i/>
          <w:color w:val="0000FF"/>
        </w:rPr>
        <w:t>Azam</w:t>
      </w:r>
      <w:proofErr w:type="spellEnd"/>
      <w:r w:rsidRPr="000B636A">
        <w:rPr>
          <w:i/>
          <w:color w:val="0000FF"/>
        </w:rPr>
        <w:t xml:space="preserve"> </w:t>
      </w:r>
      <w:proofErr w:type="spellStart"/>
      <w:r w:rsidRPr="000B636A">
        <w:rPr>
          <w:i/>
          <w:color w:val="0000FF"/>
        </w:rPr>
        <w:t>Sarrafzadeh</w:t>
      </w:r>
      <w:proofErr w:type="spellEnd"/>
      <w:r w:rsidRPr="000B636A">
        <w:rPr>
          <w:i/>
          <w:color w:val="0000FF"/>
        </w:rPr>
        <w:t xml:space="preserve">, </w:t>
      </w:r>
      <w:proofErr w:type="spellStart"/>
      <w:r w:rsidRPr="000B636A">
        <w:rPr>
          <w:i/>
          <w:color w:val="0000FF"/>
        </w:rPr>
        <w:t>Raheleh</w:t>
      </w:r>
      <w:proofErr w:type="spellEnd"/>
      <w:r w:rsidRPr="000B636A">
        <w:rPr>
          <w:i/>
          <w:color w:val="0000FF"/>
        </w:rPr>
        <w:t xml:space="preserve"> </w:t>
      </w:r>
      <w:proofErr w:type="spellStart"/>
      <w:r w:rsidRPr="000B636A">
        <w:rPr>
          <w:i/>
          <w:color w:val="0000FF"/>
        </w:rPr>
        <w:t>Shokouhi</w:t>
      </w:r>
      <w:proofErr w:type="spellEnd"/>
      <w:r w:rsidRPr="000B636A">
        <w:rPr>
          <w:i/>
          <w:color w:val="0000FF"/>
        </w:rPr>
        <w:t xml:space="preserve"> </w:t>
      </w:r>
      <w:proofErr w:type="spellStart"/>
      <w:r w:rsidRPr="000B636A">
        <w:rPr>
          <w:i/>
          <w:color w:val="0000FF"/>
        </w:rPr>
        <w:t>Shoormasti</w:t>
      </w:r>
      <w:proofErr w:type="spellEnd"/>
      <w:r w:rsidRPr="000B636A">
        <w:rPr>
          <w:i/>
          <w:color w:val="0000FF"/>
        </w:rPr>
        <w:t xml:space="preserve">, Mohammad </w:t>
      </w:r>
      <w:proofErr w:type="spellStart"/>
      <w:r w:rsidRPr="000B636A">
        <w:rPr>
          <w:i/>
          <w:color w:val="0000FF"/>
        </w:rPr>
        <w:t>Reza</w:t>
      </w:r>
      <w:proofErr w:type="spellEnd"/>
      <w:r w:rsidRPr="000B636A">
        <w:rPr>
          <w:i/>
          <w:color w:val="0000FF"/>
        </w:rPr>
        <w:t xml:space="preserve"> </w:t>
      </w:r>
      <w:proofErr w:type="spellStart"/>
      <w:r w:rsidRPr="000B636A">
        <w:rPr>
          <w:i/>
          <w:color w:val="0000FF"/>
        </w:rPr>
        <w:t>Fazlollahi</w:t>
      </w:r>
      <w:proofErr w:type="spellEnd"/>
      <w:r w:rsidRPr="000B636A">
        <w:rPr>
          <w:i/>
          <w:color w:val="0000FF"/>
        </w:rPr>
        <w:t xml:space="preserve">, </w:t>
      </w:r>
      <w:proofErr w:type="spellStart"/>
      <w:r w:rsidRPr="000B636A">
        <w:rPr>
          <w:i/>
          <w:color w:val="0000FF"/>
        </w:rPr>
        <w:t>Shiva</w:t>
      </w:r>
      <w:proofErr w:type="spellEnd"/>
      <w:r w:rsidRPr="000B636A">
        <w:rPr>
          <w:i/>
          <w:color w:val="0000FF"/>
        </w:rPr>
        <w:t xml:space="preserve"> </w:t>
      </w:r>
      <w:proofErr w:type="spellStart"/>
      <w:r w:rsidRPr="000B636A">
        <w:rPr>
          <w:i/>
          <w:color w:val="0000FF"/>
        </w:rPr>
        <w:t>Saghafi</w:t>
      </w:r>
      <w:proofErr w:type="spellEnd"/>
      <w:r w:rsidRPr="000B636A">
        <w:rPr>
          <w:i/>
          <w:color w:val="0000FF"/>
        </w:rPr>
        <w:t xml:space="preserve">, </w:t>
      </w:r>
      <w:proofErr w:type="spellStart"/>
      <w:r w:rsidRPr="000B636A">
        <w:rPr>
          <w:i/>
          <w:color w:val="0000FF"/>
        </w:rPr>
        <w:t>Mohsen</w:t>
      </w:r>
      <w:proofErr w:type="spellEnd"/>
      <w:r w:rsidRPr="000B636A">
        <w:rPr>
          <w:i/>
          <w:color w:val="0000FF"/>
        </w:rPr>
        <w:t xml:space="preserve"> </w:t>
      </w:r>
      <w:proofErr w:type="spellStart"/>
      <w:r w:rsidRPr="000B636A">
        <w:rPr>
          <w:i/>
          <w:color w:val="0000FF"/>
        </w:rPr>
        <w:t>Badalzadeh</w:t>
      </w:r>
      <w:proofErr w:type="spellEnd"/>
      <w:r w:rsidRPr="000B636A">
        <w:rPr>
          <w:i/>
          <w:color w:val="0000FF"/>
        </w:rPr>
        <w:t xml:space="preserve">, Milad </w:t>
      </w:r>
      <w:proofErr w:type="spellStart"/>
      <w:r w:rsidRPr="000B636A">
        <w:rPr>
          <w:i/>
          <w:color w:val="0000FF"/>
        </w:rPr>
        <w:t>Mirmog</w:t>
      </w:r>
      <w:r>
        <w:rPr>
          <w:i/>
          <w:color w:val="0000FF"/>
        </w:rPr>
        <w:t>htadaei</w:t>
      </w:r>
      <w:proofErr w:type="spellEnd"/>
      <w:r>
        <w:rPr>
          <w:i/>
          <w:color w:val="0000FF"/>
        </w:rPr>
        <w:t xml:space="preserve">, </w:t>
      </w:r>
      <w:proofErr w:type="spellStart"/>
      <w:r>
        <w:rPr>
          <w:i/>
          <w:color w:val="0000FF"/>
        </w:rPr>
        <w:t>Zahra</w:t>
      </w:r>
      <w:proofErr w:type="spellEnd"/>
      <w:r>
        <w:rPr>
          <w:i/>
          <w:color w:val="0000FF"/>
        </w:rPr>
        <w:t xml:space="preserve"> </w:t>
      </w:r>
      <w:proofErr w:type="spellStart"/>
      <w:r>
        <w:rPr>
          <w:i/>
          <w:color w:val="0000FF"/>
        </w:rPr>
        <w:t>Pourpak</w:t>
      </w:r>
      <w:proofErr w:type="spellEnd"/>
      <w:r>
        <w:rPr>
          <w:i/>
          <w:color w:val="0000FF"/>
        </w:rPr>
        <w:t xml:space="preserve">. </w:t>
      </w:r>
      <w:proofErr w:type="spellStart"/>
      <w:r w:rsidRPr="000B636A">
        <w:rPr>
          <w:i/>
          <w:color w:val="0000FF"/>
        </w:rPr>
        <w:t>Determining</w:t>
      </w:r>
      <w:proofErr w:type="spellEnd"/>
      <w:r w:rsidRPr="000B636A">
        <w:rPr>
          <w:i/>
          <w:color w:val="0000FF"/>
        </w:rPr>
        <w:t xml:space="preserve"> reference </w:t>
      </w:r>
      <w:proofErr w:type="spellStart"/>
      <w:r w:rsidRPr="000B636A">
        <w:rPr>
          <w:i/>
          <w:color w:val="0000FF"/>
        </w:rPr>
        <w:t>ranges</w:t>
      </w:r>
      <w:proofErr w:type="spellEnd"/>
      <w:r w:rsidRPr="000B636A">
        <w:rPr>
          <w:i/>
          <w:color w:val="0000FF"/>
        </w:rPr>
        <w:t xml:space="preserve"> </w:t>
      </w:r>
      <w:proofErr w:type="spellStart"/>
      <w:r w:rsidRPr="000B636A">
        <w:rPr>
          <w:i/>
          <w:color w:val="0000FF"/>
        </w:rPr>
        <w:t>for</w:t>
      </w:r>
      <w:proofErr w:type="spellEnd"/>
      <w:r w:rsidRPr="000B636A">
        <w:rPr>
          <w:i/>
          <w:color w:val="0000FF"/>
        </w:rPr>
        <w:t xml:space="preserve"> </w:t>
      </w:r>
      <w:proofErr w:type="spellStart"/>
      <w:r w:rsidRPr="000B636A">
        <w:rPr>
          <w:i/>
          <w:color w:val="0000FF"/>
        </w:rPr>
        <w:t>lymphocyte</w:t>
      </w:r>
      <w:proofErr w:type="spellEnd"/>
      <w:r w:rsidRPr="000B636A">
        <w:rPr>
          <w:i/>
          <w:color w:val="0000FF"/>
        </w:rPr>
        <w:t xml:space="preserve"> </w:t>
      </w:r>
      <w:proofErr w:type="spellStart"/>
      <w:r w:rsidRPr="000B636A">
        <w:rPr>
          <w:i/>
          <w:color w:val="0000FF"/>
        </w:rPr>
        <w:t>proliferation</w:t>
      </w:r>
      <w:proofErr w:type="spellEnd"/>
      <w:r w:rsidRPr="000B636A">
        <w:rPr>
          <w:i/>
          <w:color w:val="0000FF"/>
        </w:rPr>
        <w:t xml:space="preserve"> </w:t>
      </w:r>
      <w:proofErr w:type="spellStart"/>
      <w:r w:rsidRPr="000B636A">
        <w:rPr>
          <w:i/>
          <w:color w:val="0000FF"/>
        </w:rPr>
        <w:t>responses</w:t>
      </w:r>
      <w:proofErr w:type="spellEnd"/>
      <w:r w:rsidRPr="000B636A">
        <w:rPr>
          <w:i/>
          <w:color w:val="0000FF"/>
        </w:rPr>
        <w:t xml:space="preserve"> to </w:t>
      </w:r>
      <w:proofErr w:type="spellStart"/>
      <w:r w:rsidRPr="000B636A">
        <w:rPr>
          <w:i/>
          <w:color w:val="0000FF"/>
        </w:rPr>
        <w:t>phytohemagglutinin</w:t>
      </w:r>
      <w:proofErr w:type="spellEnd"/>
      <w:r w:rsidRPr="000B636A">
        <w:rPr>
          <w:i/>
          <w:color w:val="0000FF"/>
        </w:rPr>
        <w:t xml:space="preserve"> and </w:t>
      </w:r>
      <w:proofErr w:type="spellStart"/>
      <w:r w:rsidRPr="000B636A">
        <w:rPr>
          <w:i/>
          <w:color w:val="0000FF"/>
        </w:rPr>
        <w:t>Bacillus</w:t>
      </w:r>
      <w:proofErr w:type="spellEnd"/>
      <w:r w:rsidRPr="000B636A">
        <w:rPr>
          <w:i/>
          <w:color w:val="0000FF"/>
        </w:rPr>
        <w:t xml:space="preserve"> </w:t>
      </w:r>
      <w:proofErr w:type="spellStart"/>
      <w:r w:rsidRPr="000B636A">
        <w:rPr>
          <w:i/>
          <w:color w:val="0000FF"/>
        </w:rPr>
        <w:t>Calm</w:t>
      </w:r>
      <w:r>
        <w:rPr>
          <w:i/>
          <w:color w:val="0000FF"/>
        </w:rPr>
        <w:t>ette</w:t>
      </w:r>
      <w:proofErr w:type="spellEnd"/>
      <w:r>
        <w:rPr>
          <w:i/>
          <w:color w:val="0000FF"/>
        </w:rPr>
        <w:t>–</w:t>
      </w:r>
      <w:proofErr w:type="spellStart"/>
      <w:r>
        <w:rPr>
          <w:i/>
          <w:color w:val="0000FF"/>
        </w:rPr>
        <w:t>Guérin</w:t>
      </w:r>
      <w:proofErr w:type="spellEnd"/>
      <w:r>
        <w:rPr>
          <w:i/>
          <w:color w:val="0000FF"/>
        </w:rPr>
        <w:t xml:space="preserve"> in </w:t>
      </w:r>
      <w:proofErr w:type="spellStart"/>
      <w:r>
        <w:rPr>
          <w:i/>
          <w:color w:val="0000FF"/>
        </w:rPr>
        <w:t>Iranian</w:t>
      </w:r>
      <w:proofErr w:type="spellEnd"/>
      <w:r>
        <w:rPr>
          <w:i/>
          <w:color w:val="0000FF"/>
        </w:rPr>
        <w:t xml:space="preserve"> </w:t>
      </w:r>
      <w:proofErr w:type="spellStart"/>
      <w:r>
        <w:rPr>
          <w:i/>
          <w:color w:val="0000FF"/>
        </w:rPr>
        <w:t>children</w:t>
      </w:r>
      <w:proofErr w:type="spellEnd"/>
      <w:r>
        <w:rPr>
          <w:i/>
          <w:color w:val="0000FF"/>
        </w:rPr>
        <w:t xml:space="preserve">. </w:t>
      </w:r>
      <w:proofErr w:type="spellStart"/>
      <w:r w:rsidRPr="000B636A">
        <w:rPr>
          <w:i/>
          <w:color w:val="0000FF"/>
        </w:rPr>
        <w:t>Clinical</w:t>
      </w:r>
      <w:proofErr w:type="spellEnd"/>
      <w:r w:rsidRPr="000B636A">
        <w:rPr>
          <w:i/>
          <w:color w:val="0000FF"/>
        </w:rPr>
        <w:t xml:space="preserve"> </w:t>
      </w:r>
      <w:proofErr w:type="spellStart"/>
      <w:r w:rsidRPr="000B636A">
        <w:rPr>
          <w:i/>
          <w:color w:val="0000FF"/>
        </w:rPr>
        <w:t>Immunology</w:t>
      </w:r>
      <w:proofErr w:type="spellEnd"/>
      <w:r w:rsidRPr="000B636A">
        <w:rPr>
          <w:i/>
          <w:color w:val="0000FF"/>
        </w:rPr>
        <w:t>,</w:t>
      </w:r>
      <w:r>
        <w:rPr>
          <w:i/>
          <w:color w:val="0000FF"/>
        </w:rPr>
        <w:t xml:space="preserve"> </w:t>
      </w:r>
      <w:proofErr w:type="spellStart"/>
      <w:r w:rsidRPr="000B636A">
        <w:rPr>
          <w:i/>
          <w:color w:val="0000FF"/>
        </w:rPr>
        <w:t>Volume</w:t>
      </w:r>
      <w:proofErr w:type="spellEnd"/>
      <w:r w:rsidRPr="000B636A">
        <w:rPr>
          <w:i/>
          <w:color w:val="0000FF"/>
        </w:rPr>
        <w:t xml:space="preserve"> 261,</w:t>
      </w:r>
      <w:r>
        <w:rPr>
          <w:i/>
          <w:color w:val="0000FF"/>
        </w:rPr>
        <w:t xml:space="preserve"> 2024; 109937; ISSN 1521-6616.</w:t>
      </w:r>
    </w:p>
    <w:p w14:paraId="525C2C31" w14:textId="77777777" w:rsidR="0088105E" w:rsidRPr="000B636A" w:rsidRDefault="0088105E" w:rsidP="0088105E">
      <w:pPr>
        <w:ind w:firstLine="283"/>
        <w:rPr>
          <w:i/>
          <w:color w:val="0000FF"/>
        </w:rPr>
      </w:pPr>
      <w:r w:rsidRPr="000B636A">
        <w:rPr>
          <w:i/>
          <w:color w:val="0000FF"/>
        </w:rPr>
        <w:t>https://doi.org/10.1016/j.clim.2024.109937.</w:t>
      </w:r>
    </w:p>
    <w:p w14:paraId="35183BBA" w14:textId="77777777" w:rsidR="0088105E" w:rsidRDefault="0088105E" w:rsidP="0088105E">
      <w:pPr>
        <w:ind w:firstLine="283"/>
      </w:pPr>
      <w:r>
        <w:t>(</w:t>
      </w:r>
      <w:hyperlink r:id="rId15" w:history="1">
        <w:r w:rsidRPr="0092328E">
          <w:rPr>
            <w:rStyle w:val="Hypertextovodkaz"/>
          </w:rPr>
          <w:t>https://www.sciencedirect.com/science/article/pii/S1521661624000482</w:t>
        </w:r>
      </w:hyperlink>
      <w:r>
        <w:t>)</w:t>
      </w:r>
    </w:p>
    <w:p w14:paraId="7DB825EF" w14:textId="43BFD1BB" w:rsidR="0088105E" w:rsidRPr="00275DC7" w:rsidRDefault="00275DC7" w:rsidP="00275DC7">
      <w:pPr>
        <w:rPr>
          <w:i/>
          <w:iCs/>
        </w:rPr>
      </w:pPr>
      <w:r w:rsidRPr="00275DC7">
        <w:rPr>
          <w:i/>
          <w:iCs/>
        </w:rPr>
        <w:t>Odkazy na literaturu uvádět z recenzovaných zdrojů</w:t>
      </w:r>
    </w:p>
    <w:p w14:paraId="040162B1" w14:textId="77777777" w:rsidR="00A77C62" w:rsidRDefault="00A77C62" w:rsidP="00A77C62">
      <w:pPr>
        <w:pStyle w:val="Nadpis2"/>
      </w:pPr>
      <w:bookmarkStart w:id="23" w:name="_Toc178067704"/>
      <w:r>
        <w:t>Výroba prvních šarží soupravy pro testování</w:t>
      </w:r>
      <w:bookmarkEnd w:id="23"/>
    </w:p>
    <w:p w14:paraId="5D33CB6B" w14:textId="0B685873" w:rsidR="0088105E" w:rsidRPr="002F246D" w:rsidRDefault="0088105E" w:rsidP="00275DC7">
      <w:pPr>
        <w:pStyle w:val="Zkladntext"/>
        <w:spacing w:before="60" w:after="60"/>
        <w:rPr>
          <w:rFonts w:ascii="Segoe UI" w:hAnsi="Segoe UI" w:cs="Times New Roman"/>
          <w:i/>
          <w:iCs/>
          <w:sz w:val="21"/>
        </w:rPr>
      </w:pPr>
      <w:r w:rsidRPr="002F246D">
        <w:rPr>
          <w:rFonts w:ascii="Segoe UI" w:hAnsi="Segoe UI" w:cs="Times New Roman"/>
          <w:i/>
          <w:iCs/>
          <w:sz w:val="21"/>
        </w:rPr>
        <w:t xml:space="preserve">Text doplňte dle potřeby </w:t>
      </w:r>
      <w:r w:rsidR="00275DC7" w:rsidRPr="002F246D">
        <w:rPr>
          <w:rFonts w:ascii="Segoe UI" w:hAnsi="Segoe UI" w:cs="Times New Roman"/>
          <w:i/>
          <w:iCs/>
          <w:sz w:val="21"/>
        </w:rPr>
        <w:t xml:space="preserve">laboratoře, je možné odkázat na protokol </w:t>
      </w:r>
      <w:r w:rsidR="002F246D" w:rsidRPr="002F246D">
        <w:rPr>
          <w:rFonts w:ascii="Segoe UI" w:hAnsi="Segoe UI" w:cs="Times New Roman"/>
          <w:i/>
          <w:iCs/>
          <w:sz w:val="21"/>
        </w:rPr>
        <w:t xml:space="preserve">návrhu a </w:t>
      </w:r>
      <w:r w:rsidR="00275DC7" w:rsidRPr="002F246D">
        <w:rPr>
          <w:rFonts w:ascii="Segoe UI" w:hAnsi="Segoe UI" w:cs="Times New Roman"/>
          <w:i/>
          <w:iCs/>
          <w:sz w:val="21"/>
        </w:rPr>
        <w:t>vývoje</w:t>
      </w:r>
      <w:r w:rsidR="00E60E15">
        <w:rPr>
          <w:rFonts w:ascii="Segoe UI" w:hAnsi="Segoe UI" w:cs="Times New Roman"/>
          <w:i/>
          <w:iCs/>
          <w:sz w:val="21"/>
        </w:rPr>
        <w:t>, instrukce pro přípravu prostředku apod</w:t>
      </w:r>
      <w:r w:rsidRPr="002F246D">
        <w:rPr>
          <w:rFonts w:ascii="Segoe UI" w:hAnsi="Segoe UI" w:cs="Times New Roman"/>
          <w:i/>
          <w:iCs/>
          <w:sz w:val="21"/>
        </w:rPr>
        <w:t>.</w:t>
      </w:r>
      <w:r w:rsidR="00E60E15">
        <w:rPr>
          <w:rFonts w:ascii="Segoe UI" w:hAnsi="Segoe UI" w:cs="Times New Roman"/>
          <w:i/>
          <w:iCs/>
          <w:sz w:val="21"/>
        </w:rPr>
        <w:t xml:space="preserve"> </w:t>
      </w:r>
    </w:p>
    <w:p w14:paraId="33D702FB" w14:textId="3A3E3A0A" w:rsidR="002F246D" w:rsidRPr="002F246D" w:rsidRDefault="002F246D" w:rsidP="002F246D">
      <w:pPr>
        <w:pStyle w:val="Zkladntext"/>
        <w:spacing w:before="60" w:after="60"/>
        <w:rPr>
          <w:i/>
          <w:color w:val="0000FF"/>
        </w:rPr>
      </w:pPr>
      <w:r w:rsidRPr="002F246D">
        <w:rPr>
          <w:i/>
          <w:color w:val="0000FF"/>
        </w:rPr>
        <w:t xml:space="preserve">Např.: </w:t>
      </w:r>
      <w:r w:rsidR="0088105E" w:rsidRPr="002F246D">
        <w:rPr>
          <w:i/>
          <w:color w:val="0000FF"/>
        </w:rPr>
        <w:t>IH prostředek vzniká sestavením z reagencií jednotlivých výrobců</w:t>
      </w:r>
      <w:r w:rsidRPr="002F246D">
        <w:rPr>
          <w:i/>
          <w:color w:val="0000FF"/>
        </w:rPr>
        <w:t>, k</w:t>
      </w:r>
      <w:r w:rsidR="0088105E" w:rsidRPr="002F246D">
        <w:rPr>
          <w:i/>
          <w:color w:val="0000FF"/>
        </w:rPr>
        <w:t xml:space="preserve">de neměníme účel užití prostředku. Návrh laboratoře na použití IH-IVD byl následně potvrzen pomocí validací a verifikací pro vydefinovaný určený </w:t>
      </w:r>
      <w:r w:rsidR="00E60E15">
        <w:rPr>
          <w:i/>
          <w:color w:val="0000FF"/>
        </w:rPr>
        <w:t>účel.</w:t>
      </w:r>
    </w:p>
    <w:p w14:paraId="4433E5C2" w14:textId="5DA1F077" w:rsidR="00A77C62" w:rsidRDefault="00A77C62" w:rsidP="00A77C62">
      <w:pPr>
        <w:pStyle w:val="Nadpis2"/>
      </w:pPr>
      <w:bookmarkStart w:id="24" w:name="_Toc178067705"/>
      <w:r>
        <w:lastRenderedPageBreak/>
        <w:t>Testování během vývoje soupravy</w:t>
      </w:r>
      <w:bookmarkEnd w:id="24"/>
    </w:p>
    <w:p w14:paraId="6329FD20" w14:textId="333A27D9" w:rsidR="0088105E" w:rsidRDefault="00E60E15" w:rsidP="00E60E15">
      <w:pPr>
        <w:pStyle w:val="Zkladntext"/>
        <w:spacing w:before="60" w:after="60"/>
        <w:rPr>
          <w:rFonts w:ascii="Segoe UI" w:hAnsi="Segoe UI" w:cs="Times New Roman"/>
          <w:i/>
          <w:iCs/>
          <w:sz w:val="21"/>
        </w:rPr>
      </w:pPr>
      <w:r w:rsidRPr="002F246D">
        <w:rPr>
          <w:rFonts w:ascii="Segoe UI" w:hAnsi="Segoe UI" w:cs="Times New Roman"/>
          <w:i/>
          <w:iCs/>
          <w:sz w:val="21"/>
        </w:rPr>
        <w:t>Text doplňte dle potřeby laboratoře</w:t>
      </w:r>
      <w:r>
        <w:t xml:space="preserve">, </w:t>
      </w:r>
      <w:r w:rsidRPr="00E60E15">
        <w:rPr>
          <w:rFonts w:ascii="Segoe UI" w:hAnsi="Segoe UI" w:cs="Times New Roman"/>
          <w:i/>
          <w:iCs/>
          <w:sz w:val="21"/>
        </w:rPr>
        <w:t>patří sem popis toho jaké</w:t>
      </w:r>
      <w:r>
        <w:rPr>
          <w:rFonts w:ascii="Segoe UI" w:hAnsi="Segoe UI" w:cs="Times New Roman"/>
          <w:i/>
          <w:iCs/>
          <w:sz w:val="21"/>
        </w:rPr>
        <w:t xml:space="preserve"> experimenty jsou</w:t>
      </w:r>
      <w:r w:rsidRPr="00E60E15">
        <w:rPr>
          <w:rFonts w:ascii="Segoe UI" w:hAnsi="Segoe UI" w:cs="Times New Roman"/>
          <w:i/>
          <w:iCs/>
          <w:sz w:val="21"/>
        </w:rPr>
        <w:t xml:space="preserve"> prováděné v rámci validace a v rámci stanovení funkčních charakteristik způsobilosti prostředku, stabilitní studie, na čem byly funkční charakteristiky ověřovány, apod. Odkazy na protokoly mohou být tady ale i v kapitole 4, celkový souhrn výsledků může být tady nebo v kapitole 1.8. Ideálně ale na jednom místě a pak řešit formou odkazu.</w:t>
      </w:r>
    </w:p>
    <w:p w14:paraId="5CE0A744" w14:textId="50CB22E7" w:rsidR="0088105E" w:rsidRPr="00BB340A" w:rsidRDefault="00D56184" w:rsidP="00D56184">
      <w:pPr>
        <w:rPr>
          <w:i/>
          <w:color w:val="0000FF"/>
        </w:rPr>
      </w:pPr>
      <w:r>
        <w:rPr>
          <w:i/>
          <w:color w:val="0000FF"/>
        </w:rPr>
        <w:t xml:space="preserve">Např.: </w:t>
      </w:r>
      <w:r w:rsidR="0088105E" w:rsidRPr="00BB340A">
        <w:rPr>
          <w:i/>
          <w:color w:val="0000FF"/>
        </w:rPr>
        <w:t xml:space="preserve">Během zavedení nového způsobu stanovení byly výsledky porovnány s původním stanovením využívajícím stanovení LTT se značením pomocí PI. Nedochází ke změně v koncentracích mitogenu PHA. Mění se pouze způsob detekce </w:t>
      </w:r>
      <w:proofErr w:type="spellStart"/>
      <w:r w:rsidR="0088105E" w:rsidRPr="00BB340A">
        <w:rPr>
          <w:i/>
          <w:color w:val="0000FF"/>
        </w:rPr>
        <w:t>proliferujících</w:t>
      </w:r>
      <w:proofErr w:type="spellEnd"/>
      <w:r w:rsidR="0088105E" w:rsidRPr="00BB340A">
        <w:rPr>
          <w:i/>
          <w:color w:val="0000FF"/>
        </w:rPr>
        <w:t xml:space="preserve"> buněk.</w:t>
      </w:r>
    </w:p>
    <w:p w14:paraId="317DB219" w14:textId="77777777" w:rsidR="0088105E" w:rsidRDefault="0088105E" w:rsidP="0088105E"/>
    <w:p w14:paraId="3E262D1E" w14:textId="77777777" w:rsidR="0088105E" w:rsidRPr="00BB340A" w:rsidRDefault="0088105E" w:rsidP="0088105E">
      <w:pPr>
        <w:ind w:firstLine="283"/>
        <w:rPr>
          <w:i/>
          <w:color w:val="0000FF"/>
        </w:rPr>
      </w:pPr>
      <w:r w:rsidRPr="00BB340A">
        <w:rPr>
          <w:i/>
          <w:color w:val="0000FF"/>
        </w:rPr>
        <w:t>Korelační koeficient pro vzorky stimulované mitogenem PHA (původní a nový způsob detekce)</w:t>
      </w:r>
    </w:p>
    <w:p w14:paraId="599DAF0A" w14:textId="77777777" w:rsidR="0088105E" w:rsidRPr="00BB340A" w:rsidRDefault="0088105E" w:rsidP="0088105E">
      <w:pPr>
        <w:ind w:firstLine="283"/>
        <w:rPr>
          <w:rFonts w:cs="Arial"/>
          <w:i/>
          <w:color w:val="0000FF"/>
        </w:rPr>
      </w:pPr>
      <w:r w:rsidRPr="00BB340A">
        <w:rPr>
          <w:i/>
          <w:color w:val="0000FF"/>
        </w:rPr>
        <w:t xml:space="preserve">R = </w:t>
      </w:r>
      <w:r w:rsidRPr="00BB340A">
        <w:rPr>
          <w:rFonts w:cs="Arial"/>
          <w:i/>
          <w:color w:val="0000FF"/>
        </w:rPr>
        <w:t>0,890252</w:t>
      </w:r>
    </w:p>
    <w:p w14:paraId="1150F5FE" w14:textId="77777777" w:rsidR="0088105E" w:rsidRPr="00BB340A" w:rsidRDefault="0088105E" w:rsidP="0088105E">
      <w:pPr>
        <w:ind w:firstLine="283"/>
        <w:rPr>
          <w:i/>
          <w:color w:val="0000FF"/>
        </w:rPr>
      </w:pPr>
      <w:r w:rsidRPr="00BB340A">
        <w:rPr>
          <w:i/>
          <w:color w:val="0000FF"/>
        </w:rPr>
        <w:t>Korelační koeficient pro vzorky bez stimulace mitogenem PHA (původní a nový způsob detekce)</w:t>
      </w:r>
    </w:p>
    <w:p w14:paraId="69F9BF34" w14:textId="77777777" w:rsidR="0088105E" w:rsidRPr="00BB340A" w:rsidRDefault="0088105E" w:rsidP="0088105E">
      <w:pPr>
        <w:ind w:firstLine="283"/>
        <w:rPr>
          <w:rFonts w:cs="Arial"/>
          <w:i/>
          <w:color w:val="0000FF"/>
        </w:rPr>
      </w:pPr>
      <w:r w:rsidRPr="00BB340A">
        <w:rPr>
          <w:i/>
          <w:color w:val="0000FF"/>
        </w:rPr>
        <w:t xml:space="preserve">R = </w:t>
      </w:r>
      <w:r w:rsidRPr="00BB340A">
        <w:rPr>
          <w:rFonts w:cs="Arial"/>
          <w:i/>
          <w:color w:val="0000FF"/>
        </w:rPr>
        <w:t>0,761753</w:t>
      </w:r>
    </w:p>
    <w:p w14:paraId="5D3C7F22" w14:textId="77777777" w:rsidR="0088105E" w:rsidRDefault="0088105E" w:rsidP="0088105E">
      <w:pPr>
        <w:ind w:firstLine="142"/>
      </w:pPr>
    </w:p>
    <w:p w14:paraId="16022BEE" w14:textId="77777777" w:rsidR="00A77C62" w:rsidRDefault="00A77C62" w:rsidP="00A77C62">
      <w:pPr>
        <w:pStyle w:val="Nadpis2"/>
      </w:pPr>
      <w:bookmarkStart w:id="25" w:name="_Toc178067706"/>
      <w:r>
        <w:t>Návrh balení</w:t>
      </w:r>
      <w:bookmarkEnd w:id="25"/>
    </w:p>
    <w:p w14:paraId="60832BD4" w14:textId="0F106E3D" w:rsidR="005926EB" w:rsidRPr="005926EB" w:rsidRDefault="005926EB" w:rsidP="005926EB">
      <w:r>
        <w:t>Popis vhodnosti použitých obalů, odkazy na certifikáty, případně testování kompatibility.</w:t>
      </w:r>
    </w:p>
    <w:p w14:paraId="15FD7DA3" w14:textId="4D6310FE" w:rsidR="0088105E" w:rsidRPr="005926EB" w:rsidRDefault="0088105E" w:rsidP="00D56184">
      <w:pPr>
        <w:rPr>
          <w:i/>
          <w:iCs/>
        </w:rPr>
      </w:pPr>
      <w:r w:rsidRPr="005926EB">
        <w:rPr>
          <w:i/>
          <w:iCs/>
        </w:rPr>
        <w:t>Není relevantní,</w:t>
      </w:r>
      <w:r w:rsidR="00D56184" w:rsidRPr="005926EB">
        <w:rPr>
          <w:i/>
          <w:iCs/>
        </w:rPr>
        <w:t xml:space="preserve"> pokud se jedná o IH prostředek, kde</w:t>
      </w:r>
      <w:r w:rsidRPr="005926EB">
        <w:rPr>
          <w:i/>
          <w:iCs/>
        </w:rPr>
        <w:t xml:space="preserve"> </w:t>
      </w:r>
      <w:r w:rsidR="00D56184" w:rsidRPr="005926EB">
        <w:rPr>
          <w:i/>
          <w:iCs/>
        </w:rPr>
        <w:t xml:space="preserve">jsou </w:t>
      </w:r>
      <w:r w:rsidRPr="005926EB">
        <w:rPr>
          <w:i/>
          <w:iCs/>
        </w:rPr>
        <w:t>reagencie ve svých původních obalech</w:t>
      </w:r>
      <w:r w:rsidR="00D56184" w:rsidRPr="005926EB">
        <w:rPr>
          <w:i/>
          <w:iCs/>
        </w:rPr>
        <w:t xml:space="preserve"> a žádné nové činidlo nevzniká. Typický přiklad </w:t>
      </w:r>
      <w:proofErr w:type="spellStart"/>
      <w:r w:rsidR="00D56184" w:rsidRPr="005926EB">
        <w:rPr>
          <w:i/>
          <w:iCs/>
        </w:rPr>
        <w:t>flowcytometrické</w:t>
      </w:r>
      <w:proofErr w:type="spellEnd"/>
      <w:r w:rsidR="00D56184" w:rsidRPr="005926EB">
        <w:rPr>
          <w:i/>
          <w:iCs/>
        </w:rPr>
        <w:t xml:space="preserve"> analýzy, kdy kapu přímo z lahviček protilátkami. Pokud vyrábíme nějaké testovací činidlo, pak musí mít obal veškeré náležitosti, ideálně na štítku, která je přílohou dokumentace:</w:t>
      </w:r>
    </w:p>
    <w:p w14:paraId="5FBA2FAA" w14:textId="77777777" w:rsidR="00D56184" w:rsidRPr="00D56184" w:rsidRDefault="00D56184" w:rsidP="00D56184">
      <w:pPr>
        <w:rPr>
          <w:i/>
          <w:iCs/>
          <w:highlight w:val="lightGray"/>
        </w:rPr>
      </w:pPr>
      <w:r w:rsidRPr="00D56184">
        <w:rPr>
          <w:i/>
          <w:iCs/>
          <w:highlight w:val="lightGray"/>
        </w:rPr>
        <w:t>S ohledem na naplnění požadavků Kapitoly III Přílohy I IVDR lze požadovat, aby na etiketě prostředku byly minimálně uvedeny informace obsahující</w:t>
      </w:r>
    </w:p>
    <w:p w14:paraId="04C373F0" w14:textId="77777777" w:rsidR="00D56184" w:rsidRPr="00D56184" w:rsidRDefault="00D56184" w:rsidP="00D56184">
      <w:pPr>
        <w:rPr>
          <w:i/>
          <w:iCs/>
          <w:highlight w:val="lightGray"/>
        </w:rPr>
      </w:pPr>
      <w:r w:rsidRPr="00D56184">
        <w:rPr>
          <w:i/>
          <w:iCs/>
          <w:highlight w:val="lightGray"/>
        </w:rPr>
        <w:t>• název prostředku (např. "</w:t>
      </w:r>
      <w:proofErr w:type="spellStart"/>
      <w:r w:rsidRPr="00D56184">
        <w:rPr>
          <w:i/>
          <w:iCs/>
          <w:highlight w:val="lightGray"/>
        </w:rPr>
        <w:t>Diagnostikum</w:t>
      </w:r>
      <w:proofErr w:type="spellEnd"/>
      <w:r w:rsidRPr="00D56184">
        <w:rPr>
          <w:i/>
          <w:iCs/>
          <w:highlight w:val="lightGray"/>
        </w:rPr>
        <w:t xml:space="preserve"> ABC-25/58 2%"),</w:t>
      </w:r>
    </w:p>
    <w:p w14:paraId="5943763C" w14:textId="77777777" w:rsidR="00D56184" w:rsidRPr="00D56184" w:rsidRDefault="00D56184" w:rsidP="00D56184">
      <w:pPr>
        <w:rPr>
          <w:i/>
          <w:iCs/>
          <w:highlight w:val="lightGray"/>
        </w:rPr>
      </w:pPr>
      <w:r w:rsidRPr="00D56184">
        <w:rPr>
          <w:i/>
          <w:iCs/>
          <w:highlight w:val="lightGray"/>
        </w:rPr>
        <w:t>• informaci o typu (např. "IVD IH"),</w:t>
      </w:r>
    </w:p>
    <w:p w14:paraId="0C1BB08B" w14:textId="77777777" w:rsidR="00D56184" w:rsidRPr="00D56184" w:rsidRDefault="00D56184" w:rsidP="00D56184">
      <w:pPr>
        <w:rPr>
          <w:i/>
          <w:iCs/>
          <w:highlight w:val="lightGray"/>
        </w:rPr>
      </w:pPr>
      <w:r w:rsidRPr="00D56184">
        <w:rPr>
          <w:i/>
          <w:iCs/>
          <w:highlight w:val="lightGray"/>
        </w:rPr>
        <w:t>• identifikaci výrobce (např. "IČO ZZ – hematologická laboratoř"),</w:t>
      </w:r>
    </w:p>
    <w:p w14:paraId="1D5088AF" w14:textId="77777777" w:rsidR="00D56184" w:rsidRPr="00D56184" w:rsidRDefault="00D56184" w:rsidP="00D56184">
      <w:pPr>
        <w:rPr>
          <w:i/>
          <w:iCs/>
          <w:highlight w:val="lightGray"/>
        </w:rPr>
      </w:pPr>
      <w:r w:rsidRPr="00D56184">
        <w:rPr>
          <w:i/>
          <w:iCs/>
          <w:highlight w:val="lightGray"/>
        </w:rPr>
        <w:t>• šarži výrobku (např. "LOT 240526"),</w:t>
      </w:r>
    </w:p>
    <w:p w14:paraId="3598604A" w14:textId="77777777" w:rsidR="00D56184" w:rsidRPr="00D56184" w:rsidRDefault="00D56184" w:rsidP="00D56184">
      <w:pPr>
        <w:rPr>
          <w:i/>
          <w:iCs/>
          <w:highlight w:val="lightGray"/>
        </w:rPr>
      </w:pPr>
      <w:r w:rsidRPr="00D56184">
        <w:rPr>
          <w:i/>
          <w:iCs/>
          <w:highlight w:val="lightGray"/>
        </w:rPr>
        <w:t>• lhůtu pro bezpečné použití prostředku (např. "EXP 2024-06-26").</w:t>
      </w:r>
    </w:p>
    <w:p w14:paraId="7D4874EA" w14:textId="31B2D1FF" w:rsidR="00D56184" w:rsidRDefault="00D56184" w:rsidP="00D56184">
      <w:r w:rsidRPr="00D56184">
        <w:rPr>
          <w:i/>
          <w:iCs/>
          <w:highlight w:val="lightGray"/>
        </w:rPr>
        <w:t>U prostředku, který nelze označit např. etiketou, jak je uvedeno výše, je zapotřebí nalézt jiný vhodný způsob jeho nezaměnitelného označení.</w:t>
      </w:r>
    </w:p>
    <w:p w14:paraId="6C5C04E0" w14:textId="50C6A284" w:rsidR="00A77C62" w:rsidRDefault="00A77C62" w:rsidP="00A77C62">
      <w:pPr>
        <w:pStyle w:val="Nadpis2"/>
      </w:pPr>
      <w:bookmarkStart w:id="26" w:name="_Toc178067707"/>
      <w:r>
        <w:t>Nakládání s</w:t>
      </w:r>
      <w:r w:rsidR="0088105E">
        <w:t> </w:t>
      </w:r>
      <w:r>
        <w:t>odpady</w:t>
      </w:r>
      <w:bookmarkEnd w:id="26"/>
    </w:p>
    <w:p w14:paraId="2DF9D9EB" w14:textId="4E78E967" w:rsidR="00D56184" w:rsidRPr="00D56184" w:rsidRDefault="00D56184" w:rsidP="00D56184">
      <w:pPr>
        <w:pStyle w:val="Zkladntext"/>
        <w:spacing w:before="60" w:after="60"/>
        <w:rPr>
          <w:i/>
          <w:iCs/>
          <w:color w:val="000000"/>
        </w:rPr>
      </w:pPr>
      <w:r w:rsidRPr="00D56184">
        <w:rPr>
          <w:i/>
          <w:iCs/>
          <w:color w:val="000000"/>
        </w:rPr>
        <w:t>Odkaz na relevantní dokumentace SMK pracoviště pro nakládání s odpady a jejich likvidaci.</w:t>
      </w:r>
    </w:p>
    <w:p w14:paraId="6F557E30" w14:textId="6D1B3073" w:rsidR="0088105E" w:rsidRDefault="00D56184" w:rsidP="00D56184">
      <w:pPr>
        <w:pStyle w:val="Zkladntext"/>
        <w:spacing w:before="60" w:after="60"/>
        <w:rPr>
          <w:color w:val="000000"/>
        </w:rPr>
      </w:pPr>
      <w:r w:rsidRPr="00D56184">
        <w:rPr>
          <w:rFonts w:ascii="Segoe UI" w:hAnsi="Segoe UI" w:cs="Times New Roman"/>
          <w:i/>
          <w:color w:val="0000FF"/>
          <w:sz w:val="21"/>
        </w:rPr>
        <w:t xml:space="preserve">Např.: </w:t>
      </w:r>
      <w:r w:rsidR="0088105E" w:rsidRPr="00D56184">
        <w:rPr>
          <w:rFonts w:ascii="Segoe UI" w:hAnsi="Segoe UI" w:cs="Times New Roman"/>
          <w:i/>
          <w:color w:val="0000FF"/>
          <w:sz w:val="21"/>
        </w:rPr>
        <w:t>Uživatelé IH prostředku postupují v souladu s interním předpisem: SME 7/002 Likvidace odpadu</w:t>
      </w:r>
      <w:r w:rsidR="0088105E" w:rsidRPr="008924FE">
        <w:rPr>
          <w:color w:val="000000"/>
        </w:rPr>
        <w:t xml:space="preserve">. </w:t>
      </w:r>
    </w:p>
    <w:p w14:paraId="21340727" w14:textId="77777777" w:rsidR="00A77C62" w:rsidRDefault="00A77C62" w:rsidP="00A77C62">
      <w:pPr>
        <w:pStyle w:val="Nadpis2"/>
      </w:pPr>
      <w:bookmarkStart w:id="27" w:name="_Toc178067708"/>
      <w:r>
        <w:t>Závěr z návrhu a vývoje</w:t>
      </w:r>
      <w:bookmarkEnd w:id="27"/>
    </w:p>
    <w:p w14:paraId="73483F2D" w14:textId="6F882381" w:rsidR="00D34EC7" w:rsidRPr="00D34EC7" w:rsidRDefault="00D34EC7" w:rsidP="00D34EC7">
      <w:r>
        <w:t>Popsat návrh, změny původního návrhu provedené během testování, potvrzení finálních verzí použitých protokolů, odkaz na výsledky studie funkční způsobilosti, stability atd. Uvést způsoby ověření klinického významu, pokud není dostatečně popsaný v odborné literatuře. Vyhodnotit i vhodnost jednotlivých formulářů a doporučit jejich používání v běžné výrobě a testování.</w:t>
      </w:r>
    </w:p>
    <w:p w14:paraId="58CD7B41" w14:textId="5DFE4540" w:rsidR="00D34EC7" w:rsidRDefault="00D34EC7" w:rsidP="00A77C62">
      <w:pPr>
        <w:rPr>
          <w:i/>
          <w:color w:val="0000FF"/>
        </w:rPr>
      </w:pPr>
      <w:r>
        <w:rPr>
          <w:i/>
          <w:iCs/>
        </w:rPr>
        <w:lastRenderedPageBreak/>
        <w:t>Uvést vždy i závěr typu</w:t>
      </w:r>
      <w:r w:rsidRPr="00E60E15">
        <w:t xml:space="preserve"> </w:t>
      </w:r>
      <w:r w:rsidRPr="00E60E15">
        <w:rPr>
          <w:i/>
          <w:iCs/>
        </w:rPr>
        <w:t>„IH prostředek</w:t>
      </w:r>
      <w:r>
        <w:rPr>
          <w:i/>
          <w:iCs/>
        </w:rPr>
        <w:t xml:space="preserve"> (identifikace)</w:t>
      </w:r>
      <w:r w:rsidRPr="00E60E15">
        <w:rPr>
          <w:i/>
          <w:iCs/>
        </w:rPr>
        <w:t xml:space="preserve"> je možné použít k zamýšlenému účelu.“</w:t>
      </w:r>
    </w:p>
    <w:p w14:paraId="64032DB8" w14:textId="67198342" w:rsidR="00A77C62" w:rsidRPr="00D34EC7" w:rsidRDefault="00D34EC7" w:rsidP="00A77C62">
      <w:pPr>
        <w:rPr>
          <w:i/>
          <w:color w:val="0000FF"/>
        </w:rPr>
      </w:pPr>
      <w:r w:rsidRPr="00D34EC7">
        <w:rPr>
          <w:i/>
          <w:color w:val="0000FF"/>
        </w:rPr>
        <w:t xml:space="preserve">Např.: </w:t>
      </w:r>
      <w:r w:rsidR="0088105E" w:rsidRPr="00D34EC7">
        <w:rPr>
          <w:i/>
          <w:color w:val="0000FF"/>
        </w:rPr>
        <w:t>Zdravotnický prostředek vyrobený v souladu s tímto návrhem je způsobilý k použití k zamýšlenému účelu</w:t>
      </w:r>
    </w:p>
    <w:p w14:paraId="68FDE1C7" w14:textId="77777777" w:rsidR="00A77C62" w:rsidRDefault="00A77C62" w:rsidP="00A77C62">
      <w:pPr>
        <w:pStyle w:val="Nadpis1"/>
      </w:pPr>
      <w:bookmarkStart w:id="28" w:name="_Toc178067709"/>
      <w:bookmarkStart w:id="29" w:name="_Hlk10103412"/>
      <w:r>
        <w:t>Funkční způsobilost, stabilita</w:t>
      </w:r>
      <w:bookmarkEnd w:id="28"/>
    </w:p>
    <w:p w14:paraId="7E2A5950" w14:textId="25BB7C17" w:rsidR="004D4E73" w:rsidRPr="00D34EC7" w:rsidRDefault="004D4E73" w:rsidP="004D4E73">
      <w:r w:rsidRPr="00D34EC7">
        <w:t>Do studie funkční způsobilosti je potřeba zahrnou všechny relevantní funkční charakteristiky</w:t>
      </w:r>
      <w:r w:rsidR="001D2061" w:rsidRPr="00D34EC7">
        <w:t xml:space="preserve"> pro náš IH prostředek</w:t>
      </w:r>
      <w:r w:rsidRPr="00D34EC7">
        <w:t>, které lze doložit, a to jak v analytické, tak i klinické části.</w:t>
      </w:r>
    </w:p>
    <w:p w14:paraId="354141C7" w14:textId="6E7B6918" w:rsidR="004D4E73" w:rsidRPr="00D34EC7" w:rsidRDefault="004D4E73" w:rsidP="004D4E73">
      <w:r w:rsidRPr="00D34EC7">
        <w:t xml:space="preserve">Studie stability prostředku, tam kde je relevantní, by měla vycházet z ověřených postupů takového testování (příklady studie stability jsou ve vzorové dokumentaci </w:t>
      </w:r>
      <w:proofErr w:type="spellStart"/>
      <w:r w:rsidRPr="00D34EC7">
        <w:t>PortaMedica</w:t>
      </w:r>
      <w:proofErr w:type="spellEnd"/>
      <w:r w:rsidRPr="00D34EC7">
        <w:t>/SÚKL)</w:t>
      </w:r>
    </w:p>
    <w:p w14:paraId="089B1657" w14:textId="676D65D6" w:rsidR="004D4E73" w:rsidRPr="00D34EC7" w:rsidRDefault="004D4E73" w:rsidP="004D4E73">
      <w:r w:rsidRPr="00D34EC7">
        <w:t xml:space="preserve">U každého testovaného parametru uvést postup stanovení nebo odkaz na dokument s pracovním postupem a výsledky stanovení nebo odkaz na protokol </w:t>
      </w:r>
      <w:r w:rsidR="001D2061" w:rsidRPr="00D34EC7">
        <w:t>s</w:t>
      </w:r>
      <w:r w:rsidRPr="00D34EC7">
        <w:t> výsledky.</w:t>
      </w:r>
    </w:p>
    <w:p w14:paraId="6ECB8BBF" w14:textId="29E45606" w:rsidR="00A77C62" w:rsidRDefault="00A77C62" w:rsidP="00A77C62">
      <w:pPr>
        <w:pStyle w:val="Nadpis2"/>
        <w:ind w:left="576" w:hanging="576"/>
      </w:pPr>
      <w:bookmarkStart w:id="30" w:name="_Toc178067710"/>
      <w:r>
        <w:t>Analytická funkce</w:t>
      </w:r>
      <w:bookmarkEnd w:id="30"/>
      <w:r w:rsidR="00D34EC7">
        <w:t xml:space="preserve"> </w:t>
      </w:r>
    </w:p>
    <w:p w14:paraId="547A656C" w14:textId="77777777" w:rsidR="00D34EC7" w:rsidRDefault="00D34EC7" w:rsidP="00D34EC7">
      <w:pPr>
        <w:rPr>
          <w:i/>
          <w:iCs/>
        </w:rPr>
      </w:pPr>
      <w:r>
        <w:t>Použít všechny relevantní parametry pro daný prostředek</w:t>
      </w:r>
      <w:r w:rsidRPr="00D34EC7">
        <w:rPr>
          <w:i/>
          <w:iCs/>
        </w:rPr>
        <w:t xml:space="preserve"> </w:t>
      </w:r>
    </w:p>
    <w:p w14:paraId="3FBD5253" w14:textId="25D416C6" w:rsidR="00D34EC7" w:rsidRPr="004D4E73" w:rsidRDefault="00D34EC7" w:rsidP="00D34EC7">
      <w:r>
        <w:rPr>
          <w:i/>
          <w:iCs/>
        </w:rPr>
        <w:t>Při studii funkční způsobilosti je vhodné pracovat s analýzou rizik (např. pro zdůvodnění a určení míry rizika u charakteristik, které nejsou relevantní a které neměříme)</w:t>
      </w:r>
    </w:p>
    <w:p w14:paraId="11BD1347" w14:textId="77777777" w:rsidR="00A77C62" w:rsidRDefault="00A77C62" w:rsidP="00A77C62">
      <w:pPr>
        <w:pStyle w:val="Nadpis3"/>
      </w:pPr>
      <w:r>
        <w:t xml:space="preserve"> </w:t>
      </w:r>
      <w:bookmarkStart w:id="31" w:name="_Toc178067711"/>
      <w:r>
        <w:t>Metoda odběru vzorku, kritéria</w:t>
      </w:r>
      <w:bookmarkEnd w:id="31"/>
    </w:p>
    <w:p w14:paraId="0EA3EC8E" w14:textId="77777777" w:rsidR="001D2061" w:rsidRPr="001D2061" w:rsidRDefault="001D2061" w:rsidP="0088105E">
      <w:pPr>
        <w:rPr>
          <w:i/>
          <w:color w:val="0000FF"/>
        </w:rPr>
      </w:pPr>
      <w:r w:rsidRPr="001D2061">
        <w:rPr>
          <w:i/>
          <w:color w:val="0000FF"/>
        </w:rPr>
        <w:t xml:space="preserve">Např.: </w:t>
      </w:r>
      <w:r w:rsidR="0088105E" w:rsidRPr="001D2061">
        <w:rPr>
          <w:i/>
          <w:color w:val="0000FF"/>
        </w:rPr>
        <w:t xml:space="preserve">Stanovení se provádí z plné krve odebrané do heparinu. Krev musí být dodána co nejrychleji do laboratoře bez vystavení mechanickým a tepleným vlivům. </w:t>
      </w:r>
    </w:p>
    <w:p w14:paraId="11390799" w14:textId="33DD05E7" w:rsidR="0088105E" w:rsidRPr="001D2061" w:rsidRDefault="0088105E" w:rsidP="0088105E">
      <w:pPr>
        <w:rPr>
          <w:i/>
          <w:iCs/>
        </w:rPr>
      </w:pPr>
      <w:r w:rsidRPr="001D2061">
        <w:rPr>
          <w:i/>
          <w:iCs/>
        </w:rPr>
        <w:t xml:space="preserve">Doplňte odkaz na Laboratorní </w:t>
      </w:r>
      <w:r w:rsidR="001D2061" w:rsidRPr="001D2061">
        <w:rPr>
          <w:i/>
          <w:iCs/>
        </w:rPr>
        <w:t>(</w:t>
      </w:r>
      <w:proofErr w:type="spellStart"/>
      <w:r w:rsidR="001D2061" w:rsidRPr="001D2061">
        <w:rPr>
          <w:i/>
          <w:iCs/>
        </w:rPr>
        <w:t>preanalytickou</w:t>
      </w:r>
      <w:proofErr w:type="spellEnd"/>
      <w:r w:rsidR="001D2061" w:rsidRPr="001D2061">
        <w:rPr>
          <w:i/>
          <w:iCs/>
        </w:rPr>
        <w:t xml:space="preserve">) </w:t>
      </w:r>
      <w:r w:rsidRPr="001D2061">
        <w:rPr>
          <w:i/>
          <w:iCs/>
        </w:rPr>
        <w:t xml:space="preserve">příručku a případně na </w:t>
      </w:r>
      <w:r w:rsidR="001D2061" w:rsidRPr="001D2061">
        <w:rPr>
          <w:i/>
          <w:iCs/>
        </w:rPr>
        <w:t xml:space="preserve">instrukce, pracovní postupy nebo externí </w:t>
      </w:r>
      <w:proofErr w:type="spellStart"/>
      <w:r w:rsidR="001D2061" w:rsidRPr="001D2061">
        <w:rPr>
          <w:i/>
          <w:iCs/>
        </w:rPr>
        <w:t>guidelines</w:t>
      </w:r>
      <w:proofErr w:type="spellEnd"/>
      <w:r w:rsidR="001D2061" w:rsidRPr="001D2061">
        <w:rPr>
          <w:i/>
          <w:iCs/>
        </w:rPr>
        <w:t xml:space="preserve"> pro odběr vzorku</w:t>
      </w:r>
    </w:p>
    <w:p w14:paraId="1D994C0F" w14:textId="77777777" w:rsidR="00A77C62" w:rsidRDefault="00A77C62" w:rsidP="00A77C62">
      <w:pPr>
        <w:pStyle w:val="Nadpis3"/>
      </w:pPr>
      <w:bookmarkStart w:id="32" w:name="_Toc178067712"/>
      <w:r>
        <w:t>Analytická citlivost</w:t>
      </w:r>
      <w:bookmarkEnd w:id="32"/>
    </w:p>
    <w:p w14:paraId="5ED3C92F" w14:textId="43EBE95A" w:rsidR="0088105E" w:rsidRDefault="0088105E" w:rsidP="0088105E">
      <w:pPr>
        <w:rPr>
          <w:i/>
          <w:color w:val="0000FF"/>
        </w:rPr>
      </w:pPr>
      <w:r w:rsidRPr="008924FE">
        <w:rPr>
          <w:i/>
          <w:color w:val="0000FF"/>
        </w:rPr>
        <w:t>Např</w:t>
      </w:r>
      <w:r w:rsidR="001D2061">
        <w:rPr>
          <w:i/>
          <w:color w:val="0000FF"/>
        </w:rPr>
        <w:t>.:</w:t>
      </w:r>
      <w:r w:rsidRPr="008924FE">
        <w:rPr>
          <w:i/>
          <w:color w:val="0000FF"/>
        </w:rPr>
        <w:t xml:space="preserve"> nelze zjistit, ale pozor! Chybějící analytické parametry musí být zohledněny v analýze rizik.</w:t>
      </w:r>
    </w:p>
    <w:p w14:paraId="7DD9EBA2" w14:textId="77777777" w:rsidR="0088105E" w:rsidRPr="001D2061" w:rsidRDefault="0088105E" w:rsidP="0088105E">
      <w:pPr>
        <w:rPr>
          <w:i/>
          <w:iCs/>
        </w:rPr>
      </w:pPr>
      <w:r w:rsidRPr="001D2061">
        <w:rPr>
          <w:i/>
          <w:iCs/>
        </w:rPr>
        <w:t xml:space="preserve">Vzorky s analytem a bez něj. Z těchto sad vypočítat: TP/(FN+TP) </w:t>
      </w:r>
    </w:p>
    <w:p w14:paraId="2C31A4B5" w14:textId="77777777" w:rsidR="0088105E" w:rsidRPr="001D2061" w:rsidRDefault="0088105E" w:rsidP="0088105E">
      <w:pPr>
        <w:rPr>
          <w:i/>
          <w:iCs/>
        </w:rPr>
      </w:pPr>
      <w:r w:rsidRPr="001D2061">
        <w:rPr>
          <w:i/>
          <w:iCs/>
        </w:rPr>
        <w:t xml:space="preserve">Obvykle bez </w:t>
      </w:r>
      <w:proofErr w:type="spellStart"/>
      <w:r w:rsidRPr="001D2061">
        <w:rPr>
          <w:i/>
          <w:iCs/>
        </w:rPr>
        <w:t>refenčních</w:t>
      </w:r>
      <w:proofErr w:type="spellEnd"/>
      <w:r w:rsidRPr="001D2061">
        <w:rPr>
          <w:i/>
          <w:iCs/>
        </w:rPr>
        <w:t xml:space="preserve"> vzorků/sér stanovit nelze</w:t>
      </w:r>
    </w:p>
    <w:p w14:paraId="1FFA4272" w14:textId="77777777" w:rsidR="0088105E" w:rsidRPr="0088105E" w:rsidRDefault="0088105E" w:rsidP="0088105E"/>
    <w:p w14:paraId="20A58703" w14:textId="77777777" w:rsidR="0088105E" w:rsidRDefault="00A77C62" w:rsidP="00A77C62">
      <w:pPr>
        <w:pStyle w:val="Nadpis3"/>
      </w:pPr>
      <w:bookmarkStart w:id="33" w:name="_Toc178067713"/>
      <w:r>
        <w:t>Analytická specificita</w:t>
      </w:r>
      <w:bookmarkEnd w:id="33"/>
    </w:p>
    <w:p w14:paraId="51D67B4D" w14:textId="77777777" w:rsidR="0088105E" w:rsidRDefault="0088105E" w:rsidP="0088105E">
      <w:pPr>
        <w:rPr>
          <w:i/>
          <w:color w:val="0000FF"/>
        </w:rPr>
      </w:pPr>
      <w:r w:rsidRPr="008924FE">
        <w:rPr>
          <w:i/>
          <w:color w:val="0000FF"/>
        </w:rPr>
        <w:t>Například nelze zjistit, ale pozor! Chybějící analytické parametry musí být zohledněny v analýze rizik.</w:t>
      </w:r>
    </w:p>
    <w:p w14:paraId="2C451729" w14:textId="77777777" w:rsidR="0088105E" w:rsidRPr="001D2061" w:rsidRDefault="0088105E" w:rsidP="0088105E">
      <w:pPr>
        <w:rPr>
          <w:i/>
          <w:iCs/>
        </w:rPr>
      </w:pPr>
      <w:r w:rsidRPr="001D2061">
        <w:rPr>
          <w:i/>
          <w:iCs/>
        </w:rPr>
        <w:t xml:space="preserve">Vzorky s analytem a bez něj. Z těchto sad vypočítat: TN/(TN+FP) </w:t>
      </w:r>
    </w:p>
    <w:p w14:paraId="77429EE4" w14:textId="71963FBB" w:rsidR="0088105E" w:rsidRPr="0088105E" w:rsidRDefault="0088105E" w:rsidP="0088105E">
      <w:r w:rsidRPr="001D2061">
        <w:rPr>
          <w:i/>
          <w:iCs/>
        </w:rPr>
        <w:t xml:space="preserve">Obvykle bez </w:t>
      </w:r>
      <w:proofErr w:type="spellStart"/>
      <w:r w:rsidRPr="001D2061">
        <w:rPr>
          <w:i/>
          <w:iCs/>
        </w:rPr>
        <w:t>refenčních</w:t>
      </w:r>
      <w:proofErr w:type="spellEnd"/>
      <w:r w:rsidRPr="001D2061">
        <w:rPr>
          <w:i/>
          <w:iCs/>
        </w:rPr>
        <w:t xml:space="preserve"> vzorků/sér stanovit nelze</w:t>
      </w:r>
    </w:p>
    <w:p w14:paraId="47367DEE" w14:textId="5B4FD4DA" w:rsidR="00A77C62" w:rsidRDefault="00A77C62" w:rsidP="00A77C62">
      <w:pPr>
        <w:pStyle w:val="Nadpis3"/>
      </w:pPr>
      <w:bookmarkStart w:id="34" w:name="_Toc178067714"/>
      <w:r>
        <w:t>Pravdivost (zkreslení)</w:t>
      </w:r>
      <w:bookmarkEnd w:id="34"/>
    </w:p>
    <w:p w14:paraId="330AFA0A" w14:textId="77777777" w:rsidR="0088105E" w:rsidRDefault="0088105E" w:rsidP="0088105E">
      <w:pPr>
        <w:rPr>
          <w:i/>
          <w:color w:val="0000FF"/>
        </w:rPr>
      </w:pPr>
      <w:r w:rsidRPr="008924FE">
        <w:rPr>
          <w:i/>
          <w:color w:val="0000FF"/>
        </w:rPr>
        <w:t>Například nelze zjistit, ale pozor! Chybějící analytické parametry musí být zohledněny v analýze rizik.</w:t>
      </w:r>
    </w:p>
    <w:p w14:paraId="4727154B" w14:textId="2C853C8F" w:rsidR="0088105E" w:rsidRPr="001D2061" w:rsidRDefault="001D2061" w:rsidP="0088105E">
      <w:pPr>
        <w:rPr>
          <w:i/>
          <w:iCs/>
        </w:rPr>
      </w:pPr>
      <w:r w:rsidRPr="001D2061">
        <w:rPr>
          <w:i/>
          <w:iCs/>
        </w:rPr>
        <w:t>Potřebný</w:t>
      </w:r>
      <w:r w:rsidR="0088105E" w:rsidRPr="001D2061">
        <w:rPr>
          <w:i/>
          <w:iCs/>
        </w:rPr>
        <w:t xml:space="preserve"> </w:t>
      </w:r>
      <w:r w:rsidRPr="001D2061">
        <w:rPr>
          <w:i/>
          <w:iCs/>
        </w:rPr>
        <w:t>kontrolní</w:t>
      </w:r>
      <w:r w:rsidR="0088105E" w:rsidRPr="001D2061">
        <w:rPr>
          <w:i/>
          <w:iCs/>
        </w:rPr>
        <w:t xml:space="preserve"> materiál s </w:t>
      </w:r>
      <w:r w:rsidRPr="001D2061">
        <w:rPr>
          <w:i/>
          <w:iCs/>
        </w:rPr>
        <w:t>cílovou</w:t>
      </w:r>
      <w:r w:rsidR="0088105E" w:rsidRPr="001D2061">
        <w:rPr>
          <w:i/>
          <w:iCs/>
        </w:rPr>
        <w:t xml:space="preserve"> hodnotou</w:t>
      </w:r>
    </w:p>
    <w:p w14:paraId="108A0043" w14:textId="77777777" w:rsidR="00A77C62" w:rsidRDefault="00A77C62" w:rsidP="00A77C62">
      <w:pPr>
        <w:pStyle w:val="Nadpis3"/>
      </w:pPr>
      <w:bookmarkStart w:id="35" w:name="_Toc178067715"/>
      <w:r>
        <w:t>Přesnost (opakovatelnost a reprodukovatelnost)</w:t>
      </w:r>
      <w:bookmarkEnd w:id="35"/>
    </w:p>
    <w:p w14:paraId="708AD02A" w14:textId="77752E62" w:rsidR="00EE45EB" w:rsidRPr="00EE45EB" w:rsidRDefault="00EE45EB" w:rsidP="00D52AD0">
      <w:pPr>
        <w:rPr>
          <w:i/>
          <w:iCs/>
        </w:rPr>
      </w:pPr>
      <w:r w:rsidRPr="00EE45EB">
        <w:rPr>
          <w:i/>
          <w:iCs/>
        </w:rPr>
        <w:t xml:space="preserve">Popsat, jak se stanovovala, uvést limitace stanovení (například stabilita vzorku pro </w:t>
      </w:r>
      <w:proofErr w:type="spellStart"/>
      <w:r w:rsidRPr="00EE45EB">
        <w:rPr>
          <w:i/>
          <w:iCs/>
        </w:rPr>
        <w:t>flow</w:t>
      </w:r>
      <w:proofErr w:type="spellEnd"/>
      <w:r w:rsidRPr="00EE45EB">
        <w:rPr>
          <w:i/>
          <w:iCs/>
        </w:rPr>
        <w:t>) opět by mělo reflektovat v analýze rizik</w:t>
      </w:r>
    </w:p>
    <w:p w14:paraId="43B8A52A" w14:textId="7A4B3B0D" w:rsidR="00EE45EB" w:rsidRPr="00EE45EB" w:rsidRDefault="00D52AD0" w:rsidP="00D52AD0">
      <w:pPr>
        <w:rPr>
          <w:i/>
          <w:iCs/>
        </w:rPr>
      </w:pPr>
      <w:r w:rsidRPr="00EE45EB">
        <w:rPr>
          <w:i/>
          <w:iCs/>
        </w:rPr>
        <w:t>Opakovatelnost</w:t>
      </w:r>
      <w:r w:rsidR="00EE45EB" w:rsidRPr="00EE45EB">
        <w:rPr>
          <w:i/>
          <w:iCs/>
        </w:rPr>
        <w:t xml:space="preserve"> – zde</w:t>
      </w:r>
      <w:r w:rsidRPr="00EE45EB">
        <w:rPr>
          <w:i/>
          <w:iCs/>
        </w:rPr>
        <w:t xml:space="preserve"> uveďte přímé hodnoty měření </w:t>
      </w:r>
    </w:p>
    <w:p w14:paraId="7C0A49E6" w14:textId="54B6E2B7" w:rsidR="00D52AD0" w:rsidRPr="008924FE" w:rsidRDefault="00EE45EB" w:rsidP="00D52AD0">
      <w:pPr>
        <w:rPr>
          <w:i/>
          <w:color w:val="0000FF"/>
        </w:rPr>
      </w:pPr>
      <w:r>
        <w:rPr>
          <w:i/>
          <w:color w:val="0000FF"/>
        </w:rPr>
        <w:t>N</w:t>
      </w:r>
      <w:r w:rsidR="00D52AD0">
        <w:rPr>
          <w:i/>
          <w:color w:val="0000FF"/>
        </w:rPr>
        <w:t>apř.:</w:t>
      </w:r>
      <w:r>
        <w:rPr>
          <w:i/>
          <w:color w:val="0000FF"/>
        </w:rPr>
        <w:t xml:space="preserve"> </w:t>
      </w:r>
      <w:r w:rsidR="00D52AD0" w:rsidRPr="008924FE">
        <w:rPr>
          <w:i/>
          <w:color w:val="0000FF"/>
        </w:rPr>
        <w:t>Stanovení provedeno z 10 měření vzorku zdravé kontroly po stimulaci a bez stimulace mitogenem.</w:t>
      </w:r>
    </w:p>
    <w:tbl>
      <w:tblPr>
        <w:tblW w:w="3460" w:type="dxa"/>
        <w:tblInd w:w="70" w:type="dxa"/>
        <w:tblCellMar>
          <w:left w:w="70" w:type="dxa"/>
          <w:right w:w="70" w:type="dxa"/>
        </w:tblCellMar>
        <w:tblLook w:val="04A0" w:firstRow="1" w:lastRow="0" w:firstColumn="1" w:lastColumn="0" w:noHBand="0" w:noVBand="1"/>
      </w:tblPr>
      <w:tblGrid>
        <w:gridCol w:w="1540"/>
        <w:gridCol w:w="960"/>
        <w:gridCol w:w="960"/>
      </w:tblGrid>
      <w:tr w:rsidR="00D52AD0" w:rsidRPr="008B79AA" w14:paraId="1B27D761" w14:textId="77777777" w:rsidTr="00C36DCB">
        <w:trPr>
          <w:trHeight w:val="270"/>
        </w:trPr>
        <w:tc>
          <w:tcPr>
            <w:tcW w:w="1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1C1EDFF" w14:textId="77777777" w:rsidR="00D52AD0" w:rsidRPr="008B79AA" w:rsidRDefault="00D52AD0" w:rsidP="00C36DCB">
            <w:pPr>
              <w:jc w:val="left"/>
              <w:rPr>
                <w:rFonts w:cs="Arial"/>
                <w:color w:val="000000"/>
              </w:rPr>
            </w:pPr>
            <w:r w:rsidRPr="008B79AA">
              <w:rPr>
                <w:rFonts w:cs="Arial"/>
                <w:color w:val="000000"/>
              </w:rPr>
              <w:lastRenderedPageBreak/>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7D429C6" w14:textId="77777777" w:rsidR="00D52AD0" w:rsidRPr="008B79AA" w:rsidRDefault="00D52AD0" w:rsidP="00C36DCB">
            <w:pPr>
              <w:jc w:val="left"/>
              <w:rPr>
                <w:rFonts w:cs="Arial"/>
                <w:color w:val="000000"/>
              </w:rPr>
            </w:pPr>
            <w:r w:rsidRPr="008B79AA">
              <w:rPr>
                <w:rFonts w:cs="Arial"/>
                <w:color w:val="000000"/>
              </w:rPr>
              <w:t>bez PHA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1537E7A" w14:textId="77777777" w:rsidR="00D52AD0" w:rsidRPr="008B79AA" w:rsidRDefault="00D52AD0" w:rsidP="00C36DCB">
            <w:pPr>
              <w:jc w:val="left"/>
              <w:rPr>
                <w:rFonts w:cs="Arial"/>
                <w:color w:val="000000"/>
              </w:rPr>
            </w:pPr>
            <w:r w:rsidRPr="008B79AA">
              <w:rPr>
                <w:rFonts w:cs="Arial"/>
                <w:color w:val="000000"/>
              </w:rPr>
              <w:t>s PHA</w:t>
            </w:r>
          </w:p>
        </w:tc>
      </w:tr>
      <w:tr w:rsidR="00D52AD0" w:rsidRPr="008B79AA" w14:paraId="7F34E483" w14:textId="77777777" w:rsidTr="00C36DCB">
        <w:trPr>
          <w:trHeight w:val="255"/>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627E5B89" w14:textId="77777777" w:rsidR="00D52AD0" w:rsidRPr="008B79AA" w:rsidRDefault="00D52AD0" w:rsidP="00C36DCB">
            <w:pPr>
              <w:jc w:val="left"/>
              <w:rPr>
                <w:rFonts w:cs="Arial"/>
                <w:color w:val="000000"/>
              </w:rPr>
            </w:pPr>
            <w:r w:rsidRPr="008B79AA">
              <w:rPr>
                <w:rFonts w:cs="Arial"/>
                <w:color w:val="000000"/>
              </w:rPr>
              <w:t>SD</w:t>
            </w:r>
          </w:p>
        </w:tc>
        <w:tc>
          <w:tcPr>
            <w:tcW w:w="960" w:type="dxa"/>
            <w:tcBorders>
              <w:top w:val="nil"/>
              <w:left w:val="nil"/>
              <w:bottom w:val="single" w:sz="4" w:space="0" w:color="auto"/>
              <w:right w:val="single" w:sz="4" w:space="0" w:color="auto"/>
            </w:tcBorders>
            <w:shd w:val="clear" w:color="auto" w:fill="auto"/>
            <w:noWrap/>
            <w:vAlign w:val="bottom"/>
          </w:tcPr>
          <w:p w14:paraId="248A728F" w14:textId="77777777" w:rsidR="00D52AD0" w:rsidRPr="008B79AA" w:rsidRDefault="00D52AD0" w:rsidP="00C36DCB">
            <w:pPr>
              <w:jc w:val="right"/>
              <w:rPr>
                <w:rFonts w:cs="Arial"/>
                <w:color w:val="000000"/>
              </w:rPr>
            </w:pPr>
          </w:p>
        </w:tc>
        <w:tc>
          <w:tcPr>
            <w:tcW w:w="960" w:type="dxa"/>
            <w:tcBorders>
              <w:top w:val="nil"/>
              <w:left w:val="nil"/>
              <w:bottom w:val="single" w:sz="4" w:space="0" w:color="auto"/>
              <w:right w:val="single" w:sz="8" w:space="0" w:color="auto"/>
            </w:tcBorders>
            <w:shd w:val="clear" w:color="auto" w:fill="auto"/>
            <w:noWrap/>
            <w:vAlign w:val="bottom"/>
          </w:tcPr>
          <w:p w14:paraId="6E599EFB" w14:textId="77777777" w:rsidR="00D52AD0" w:rsidRPr="008B79AA" w:rsidRDefault="00D52AD0" w:rsidP="00C36DCB">
            <w:pPr>
              <w:jc w:val="right"/>
              <w:rPr>
                <w:rFonts w:cs="Arial"/>
                <w:color w:val="000000"/>
              </w:rPr>
            </w:pPr>
          </w:p>
        </w:tc>
      </w:tr>
      <w:tr w:rsidR="00D52AD0" w:rsidRPr="008B79AA" w14:paraId="7B910596" w14:textId="77777777" w:rsidTr="00C36DCB">
        <w:trPr>
          <w:trHeight w:val="255"/>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14:paraId="2B2F73FF" w14:textId="77777777" w:rsidR="00D52AD0" w:rsidRPr="008B79AA" w:rsidRDefault="00D52AD0" w:rsidP="00C36DCB">
            <w:pPr>
              <w:jc w:val="left"/>
              <w:rPr>
                <w:rFonts w:cs="Arial"/>
                <w:color w:val="000000"/>
              </w:rPr>
            </w:pPr>
            <w:r w:rsidRPr="008B79AA">
              <w:rPr>
                <w:rFonts w:cs="Arial"/>
                <w:color w:val="000000"/>
              </w:rPr>
              <w:t>průměr</w:t>
            </w:r>
          </w:p>
        </w:tc>
        <w:tc>
          <w:tcPr>
            <w:tcW w:w="960" w:type="dxa"/>
            <w:tcBorders>
              <w:top w:val="nil"/>
              <w:left w:val="nil"/>
              <w:bottom w:val="single" w:sz="4" w:space="0" w:color="auto"/>
              <w:right w:val="single" w:sz="4" w:space="0" w:color="auto"/>
            </w:tcBorders>
            <w:shd w:val="clear" w:color="auto" w:fill="auto"/>
            <w:noWrap/>
            <w:vAlign w:val="bottom"/>
          </w:tcPr>
          <w:p w14:paraId="5681C198" w14:textId="77777777" w:rsidR="00D52AD0" w:rsidRPr="008B79AA" w:rsidRDefault="00D52AD0" w:rsidP="00C36DCB">
            <w:pPr>
              <w:jc w:val="right"/>
              <w:rPr>
                <w:rFonts w:cs="Arial"/>
                <w:color w:val="000000"/>
              </w:rPr>
            </w:pPr>
          </w:p>
        </w:tc>
        <w:tc>
          <w:tcPr>
            <w:tcW w:w="960" w:type="dxa"/>
            <w:tcBorders>
              <w:top w:val="nil"/>
              <w:left w:val="nil"/>
              <w:bottom w:val="single" w:sz="4" w:space="0" w:color="auto"/>
              <w:right w:val="single" w:sz="8" w:space="0" w:color="auto"/>
            </w:tcBorders>
            <w:shd w:val="clear" w:color="auto" w:fill="auto"/>
            <w:noWrap/>
            <w:vAlign w:val="bottom"/>
          </w:tcPr>
          <w:p w14:paraId="4AECDAC1" w14:textId="77777777" w:rsidR="00D52AD0" w:rsidRPr="008B79AA" w:rsidRDefault="00D52AD0" w:rsidP="00C36DCB">
            <w:pPr>
              <w:jc w:val="right"/>
              <w:rPr>
                <w:rFonts w:cs="Arial"/>
                <w:color w:val="000000"/>
              </w:rPr>
            </w:pPr>
          </w:p>
        </w:tc>
      </w:tr>
      <w:tr w:rsidR="00D52AD0" w:rsidRPr="008B79AA" w14:paraId="644B060E" w14:textId="77777777" w:rsidTr="00C36DCB">
        <w:trPr>
          <w:trHeight w:val="270"/>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14:paraId="059045C7" w14:textId="77777777" w:rsidR="00D52AD0" w:rsidRPr="008B79AA" w:rsidRDefault="00D52AD0" w:rsidP="00C36DCB">
            <w:pPr>
              <w:jc w:val="left"/>
              <w:rPr>
                <w:rFonts w:cs="Arial"/>
                <w:color w:val="000000"/>
              </w:rPr>
            </w:pPr>
            <w:r w:rsidRPr="008B79AA">
              <w:rPr>
                <w:rFonts w:cs="Arial"/>
                <w:color w:val="000000"/>
              </w:rPr>
              <w:t>CV</w:t>
            </w:r>
          </w:p>
        </w:tc>
        <w:tc>
          <w:tcPr>
            <w:tcW w:w="960" w:type="dxa"/>
            <w:tcBorders>
              <w:top w:val="nil"/>
              <w:left w:val="nil"/>
              <w:bottom w:val="single" w:sz="8" w:space="0" w:color="auto"/>
              <w:right w:val="single" w:sz="4" w:space="0" w:color="auto"/>
            </w:tcBorders>
            <w:shd w:val="clear" w:color="auto" w:fill="auto"/>
            <w:noWrap/>
            <w:vAlign w:val="bottom"/>
          </w:tcPr>
          <w:p w14:paraId="0AD1A78E" w14:textId="77777777" w:rsidR="00D52AD0" w:rsidRPr="008B79AA" w:rsidRDefault="00D52AD0" w:rsidP="00C36DCB">
            <w:pPr>
              <w:jc w:val="right"/>
              <w:rPr>
                <w:rFonts w:cs="Arial"/>
                <w:color w:val="000000"/>
              </w:rPr>
            </w:pPr>
          </w:p>
        </w:tc>
        <w:tc>
          <w:tcPr>
            <w:tcW w:w="960" w:type="dxa"/>
            <w:tcBorders>
              <w:top w:val="nil"/>
              <w:left w:val="nil"/>
              <w:bottom w:val="single" w:sz="8" w:space="0" w:color="auto"/>
              <w:right w:val="single" w:sz="8" w:space="0" w:color="auto"/>
            </w:tcBorders>
            <w:shd w:val="clear" w:color="auto" w:fill="auto"/>
            <w:noWrap/>
            <w:vAlign w:val="bottom"/>
          </w:tcPr>
          <w:p w14:paraId="2815B845" w14:textId="77777777" w:rsidR="00D52AD0" w:rsidRPr="008B79AA" w:rsidRDefault="00D52AD0" w:rsidP="00C36DCB">
            <w:pPr>
              <w:jc w:val="right"/>
              <w:rPr>
                <w:rFonts w:cs="Arial"/>
                <w:color w:val="000000"/>
              </w:rPr>
            </w:pPr>
          </w:p>
        </w:tc>
      </w:tr>
    </w:tbl>
    <w:p w14:paraId="76B5B50A" w14:textId="77777777" w:rsidR="00D52AD0" w:rsidRDefault="00D52AD0" w:rsidP="00D52AD0"/>
    <w:p w14:paraId="67B74036" w14:textId="17674713" w:rsidR="00D52AD0" w:rsidRDefault="00D52AD0" w:rsidP="00D52AD0">
      <w:r>
        <w:t>Reprodukovatelnost</w:t>
      </w:r>
    </w:p>
    <w:p w14:paraId="1A2B347B" w14:textId="77777777" w:rsidR="00EE45EB" w:rsidRPr="00EE45EB" w:rsidRDefault="00D52AD0" w:rsidP="00D52AD0">
      <w:pPr>
        <w:rPr>
          <w:i/>
          <w:iCs/>
        </w:rPr>
      </w:pPr>
      <w:r w:rsidRPr="00EE45EB">
        <w:rPr>
          <w:i/>
          <w:iCs/>
        </w:rPr>
        <w:t xml:space="preserve">zde uveďte přímé hodnoty měření </w:t>
      </w:r>
    </w:p>
    <w:p w14:paraId="5CF5E6DD" w14:textId="459D9898" w:rsidR="00D52AD0" w:rsidRPr="008924FE" w:rsidRDefault="00EE45EB" w:rsidP="00D52AD0">
      <w:pPr>
        <w:rPr>
          <w:i/>
          <w:color w:val="0000FF"/>
        </w:rPr>
      </w:pPr>
      <w:r>
        <w:rPr>
          <w:i/>
          <w:color w:val="0000FF"/>
        </w:rPr>
        <w:t>N</w:t>
      </w:r>
      <w:r w:rsidR="00D52AD0">
        <w:rPr>
          <w:i/>
          <w:color w:val="0000FF"/>
        </w:rPr>
        <w:t>apř.:</w:t>
      </w:r>
      <w:r>
        <w:rPr>
          <w:i/>
          <w:color w:val="0000FF"/>
        </w:rPr>
        <w:t xml:space="preserve"> </w:t>
      </w:r>
      <w:r w:rsidR="00D52AD0" w:rsidRPr="008924FE">
        <w:rPr>
          <w:i/>
          <w:color w:val="0000FF"/>
        </w:rPr>
        <w:t>Stanovení bylo provedeno v 5 dnech s přihlédnutím k době inkubace 72h. Vzhledem k nemožnosti uchování vzorku buněk bylo zvoleno provedení LTT z </w:t>
      </w:r>
      <w:proofErr w:type="spellStart"/>
      <w:r w:rsidR="00D52AD0" w:rsidRPr="008924FE">
        <w:rPr>
          <w:i/>
          <w:color w:val="0000FF"/>
        </w:rPr>
        <w:t>kryokonzerovaných</w:t>
      </w:r>
      <w:proofErr w:type="spellEnd"/>
      <w:r w:rsidR="00D52AD0" w:rsidRPr="008924FE">
        <w:rPr>
          <w:i/>
          <w:color w:val="0000FF"/>
        </w:rPr>
        <w:t xml:space="preserve"> buněk.</w:t>
      </w:r>
    </w:p>
    <w:tbl>
      <w:tblPr>
        <w:tblW w:w="2880" w:type="dxa"/>
        <w:tblInd w:w="70" w:type="dxa"/>
        <w:tblCellMar>
          <w:left w:w="70" w:type="dxa"/>
          <w:right w:w="70" w:type="dxa"/>
        </w:tblCellMar>
        <w:tblLook w:val="04A0" w:firstRow="1" w:lastRow="0" w:firstColumn="1" w:lastColumn="0" w:noHBand="0" w:noVBand="1"/>
      </w:tblPr>
      <w:tblGrid>
        <w:gridCol w:w="960"/>
        <w:gridCol w:w="960"/>
        <w:gridCol w:w="960"/>
      </w:tblGrid>
      <w:tr w:rsidR="00D52AD0" w:rsidRPr="005F7491" w14:paraId="5165997D" w14:textId="77777777" w:rsidTr="00C36DCB">
        <w:trPr>
          <w:trHeight w:val="27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A685D3" w14:textId="77777777" w:rsidR="00D52AD0" w:rsidRPr="005F7491" w:rsidRDefault="00D52AD0" w:rsidP="00C36DCB">
            <w:pPr>
              <w:jc w:val="left"/>
              <w:rPr>
                <w:rFonts w:cs="Arial"/>
                <w:color w:val="000000"/>
              </w:rPr>
            </w:pPr>
            <w:r w:rsidRPr="005F7491">
              <w:rPr>
                <w:rFonts w:cs="Arial"/>
                <w:color w:val="000000"/>
              </w:rPr>
              <w:t> </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6F68CBD0" w14:textId="77777777" w:rsidR="00D52AD0" w:rsidRPr="005F7491" w:rsidRDefault="00D52AD0" w:rsidP="00C36DCB">
            <w:pPr>
              <w:jc w:val="left"/>
              <w:rPr>
                <w:rFonts w:cs="Arial"/>
                <w:color w:val="000000"/>
              </w:rPr>
            </w:pPr>
            <w:r w:rsidRPr="005F7491">
              <w:rPr>
                <w:rFonts w:cs="Arial"/>
                <w:color w:val="000000"/>
              </w:rPr>
              <w:t>bez PHA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25FD470" w14:textId="77777777" w:rsidR="00D52AD0" w:rsidRPr="005F7491" w:rsidRDefault="00D52AD0" w:rsidP="00C36DCB">
            <w:pPr>
              <w:jc w:val="left"/>
              <w:rPr>
                <w:rFonts w:cs="Arial"/>
                <w:color w:val="000000"/>
              </w:rPr>
            </w:pPr>
            <w:r w:rsidRPr="005F7491">
              <w:rPr>
                <w:rFonts w:cs="Arial"/>
                <w:color w:val="000000"/>
              </w:rPr>
              <w:t>s PHA</w:t>
            </w:r>
          </w:p>
        </w:tc>
      </w:tr>
      <w:tr w:rsidR="00D52AD0" w:rsidRPr="005F7491" w14:paraId="355F31B5" w14:textId="77777777" w:rsidTr="00C36DCB">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1BE3138" w14:textId="77777777" w:rsidR="00D52AD0" w:rsidRPr="005F7491" w:rsidRDefault="00D52AD0" w:rsidP="00C36DCB">
            <w:pPr>
              <w:jc w:val="left"/>
              <w:rPr>
                <w:rFonts w:cs="Arial"/>
                <w:color w:val="000000"/>
              </w:rPr>
            </w:pPr>
            <w:r w:rsidRPr="005F7491">
              <w:rPr>
                <w:rFonts w:cs="Arial"/>
                <w:color w:val="000000"/>
              </w:rPr>
              <w:t>SD</w:t>
            </w:r>
          </w:p>
        </w:tc>
        <w:tc>
          <w:tcPr>
            <w:tcW w:w="960" w:type="dxa"/>
            <w:tcBorders>
              <w:top w:val="nil"/>
              <w:left w:val="nil"/>
              <w:bottom w:val="single" w:sz="4" w:space="0" w:color="auto"/>
              <w:right w:val="single" w:sz="4" w:space="0" w:color="auto"/>
            </w:tcBorders>
            <w:shd w:val="clear" w:color="auto" w:fill="auto"/>
            <w:noWrap/>
            <w:vAlign w:val="bottom"/>
          </w:tcPr>
          <w:p w14:paraId="3872FEE5" w14:textId="77777777" w:rsidR="00D52AD0" w:rsidRPr="005F7491" w:rsidRDefault="00D52AD0" w:rsidP="00C36DCB">
            <w:pPr>
              <w:jc w:val="right"/>
              <w:rPr>
                <w:rFonts w:cs="Arial"/>
                <w:color w:val="000000"/>
              </w:rPr>
            </w:pPr>
          </w:p>
        </w:tc>
        <w:tc>
          <w:tcPr>
            <w:tcW w:w="960" w:type="dxa"/>
            <w:tcBorders>
              <w:top w:val="nil"/>
              <w:left w:val="nil"/>
              <w:bottom w:val="single" w:sz="4" w:space="0" w:color="auto"/>
              <w:right w:val="single" w:sz="8" w:space="0" w:color="auto"/>
            </w:tcBorders>
            <w:shd w:val="clear" w:color="auto" w:fill="auto"/>
            <w:noWrap/>
            <w:vAlign w:val="bottom"/>
          </w:tcPr>
          <w:p w14:paraId="2EA970F5" w14:textId="77777777" w:rsidR="00D52AD0" w:rsidRPr="005F7491" w:rsidRDefault="00D52AD0" w:rsidP="00C36DCB">
            <w:pPr>
              <w:jc w:val="right"/>
              <w:rPr>
                <w:rFonts w:cs="Arial"/>
                <w:color w:val="000000"/>
              </w:rPr>
            </w:pPr>
          </w:p>
        </w:tc>
      </w:tr>
      <w:tr w:rsidR="00D52AD0" w:rsidRPr="005F7491" w14:paraId="12453682" w14:textId="77777777" w:rsidTr="00C36DCB">
        <w:trPr>
          <w:trHeight w:val="25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002CA44" w14:textId="77777777" w:rsidR="00D52AD0" w:rsidRPr="005F7491" w:rsidRDefault="00D52AD0" w:rsidP="00C36DCB">
            <w:pPr>
              <w:jc w:val="left"/>
              <w:rPr>
                <w:rFonts w:cs="Arial"/>
                <w:color w:val="000000"/>
              </w:rPr>
            </w:pPr>
            <w:r w:rsidRPr="005F7491">
              <w:rPr>
                <w:rFonts w:cs="Arial"/>
                <w:color w:val="000000"/>
              </w:rPr>
              <w:t>průměr</w:t>
            </w:r>
          </w:p>
        </w:tc>
        <w:tc>
          <w:tcPr>
            <w:tcW w:w="960" w:type="dxa"/>
            <w:tcBorders>
              <w:top w:val="nil"/>
              <w:left w:val="nil"/>
              <w:bottom w:val="single" w:sz="4" w:space="0" w:color="auto"/>
              <w:right w:val="single" w:sz="4" w:space="0" w:color="auto"/>
            </w:tcBorders>
            <w:shd w:val="clear" w:color="auto" w:fill="auto"/>
            <w:noWrap/>
            <w:vAlign w:val="bottom"/>
          </w:tcPr>
          <w:p w14:paraId="2616608E" w14:textId="77777777" w:rsidR="00D52AD0" w:rsidRPr="005F7491" w:rsidRDefault="00D52AD0" w:rsidP="00C36DCB">
            <w:pPr>
              <w:jc w:val="right"/>
              <w:rPr>
                <w:rFonts w:cs="Arial"/>
                <w:color w:val="000000"/>
              </w:rPr>
            </w:pPr>
          </w:p>
        </w:tc>
        <w:tc>
          <w:tcPr>
            <w:tcW w:w="960" w:type="dxa"/>
            <w:tcBorders>
              <w:top w:val="nil"/>
              <w:left w:val="nil"/>
              <w:bottom w:val="single" w:sz="4" w:space="0" w:color="auto"/>
              <w:right w:val="single" w:sz="8" w:space="0" w:color="auto"/>
            </w:tcBorders>
            <w:shd w:val="clear" w:color="auto" w:fill="auto"/>
            <w:noWrap/>
            <w:vAlign w:val="bottom"/>
          </w:tcPr>
          <w:p w14:paraId="4382F6DC" w14:textId="77777777" w:rsidR="00D52AD0" w:rsidRPr="005F7491" w:rsidRDefault="00D52AD0" w:rsidP="00C36DCB">
            <w:pPr>
              <w:jc w:val="right"/>
              <w:rPr>
                <w:rFonts w:cs="Arial"/>
                <w:color w:val="000000"/>
              </w:rPr>
            </w:pPr>
          </w:p>
        </w:tc>
      </w:tr>
      <w:tr w:rsidR="00D52AD0" w:rsidRPr="005F7491" w14:paraId="57737941" w14:textId="77777777" w:rsidTr="00C36DCB">
        <w:trPr>
          <w:trHeight w:val="2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448D1E0" w14:textId="77777777" w:rsidR="00D52AD0" w:rsidRPr="005F7491" w:rsidRDefault="00D52AD0" w:rsidP="00C36DCB">
            <w:pPr>
              <w:jc w:val="left"/>
              <w:rPr>
                <w:rFonts w:cs="Arial"/>
                <w:color w:val="000000"/>
              </w:rPr>
            </w:pPr>
            <w:r w:rsidRPr="005F7491">
              <w:rPr>
                <w:rFonts w:cs="Arial"/>
                <w:color w:val="000000"/>
              </w:rPr>
              <w:t>CV</w:t>
            </w:r>
          </w:p>
        </w:tc>
        <w:tc>
          <w:tcPr>
            <w:tcW w:w="960" w:type="dxa"/>
            <w:tcBorders>
              <w:top w:val="nil"/>
              <w:left w:val="nil"/>
              <w:bottom w:val="single" w:sz="8" w:space="0" w:color="auto"/>
              <w:right w:val="single" w:sz="4" w:space="0" w:color="auto"/>
            </w:tcBorders>
            <w:shd w:val="clear" w:color="auto" w:fill="auto"/>
            <w:noWrap/>
            <w:vAlign w:val="bottom"/>
          </w:tcPr>
          <w:p w14:paraId="78A83E23" w14:textId="77777777" w:rsidR="00D52AD0" w:rsidRPr="005F7491" w:rsidRDefault="00D52AD0" w:rsidP="00C36DCB">
            <w:pPr>
              <w:jc w:val="right"/>
              <w:rPr>
                <w:rFonts w:cs="Arial"/>
                <w:color w:val="000000"/>
              </w:rPr>
            </w:pPr>
          </w:p>
        </w:tc>
        <w:tc>
          <w:tcPr>
            <w:tcW w:w="960" w:type="dxa"/>
            <w:tcBorders>
              <w:top w:val="nil"/>
              <w:left w:val="nil"/>
              <w:bottom w:val="single" w:sz="8" w:space="0" w:color="auto"/>
              <w:right w:val="single" w:sz="8" w:space="0" w:color="auto"/>
            </w:tcBorders>
            <w:shd w:val="clear" w:color="auto" w:fill="auto"/>
            <w:noWrap/>
            <w:vAlign w:val="bottom"/>
          </w:tcPr>
          <w:p w14:paraId="6964B4A8" w14:textId="77777777" w:rsidR="00D52AD0" w:rsidRPr="005F7491" w:rsidRDefault="00D52AD0" w:rsidP="00C36DCB">
            <w:pPr>
              <w:jc w:val="right"/>
              <w:rPr>
                <w:rFonts w:cs="Arial"/>
                <w:color w:val="000000"/>
              </w:rPr>
            </w:pPr>
          </w:p>
        </w:tc>
      </w:tr>
    </w:tbl>
    <w:p w14:paraId="3DDD14A0" w14:textId="77777777" w:rsidR="00D52AD0" w:rsidRPr="00D52AD0" w:rsidRDefault="00D52AD0" w:rsidP="00D52AD0"/>
    <w:p w14:paraId="1938B3EE" w14:textId="77777777" w:rsidR="00A77C62" w:rsidRDefault="00A77C62" w:rsidP="00A77C62">
      <w:pPr>
        <w:pStyle w:val="Nadpis3"/>
      </w:pPr>
      <w:bookmarkStart w:id="36" w:name="_Toc178067716"/>
      <w:r>
        <w:t>Správnost (pravdivost a přesnost)</w:t>
      </w:r>
      <w:bookmarkEnd w:id="36"/>
    </w:p>
    <w:p w14:paraId="73DF36AF" w14:textId="77777777" w:rsidR="00D52AD0" w:rsidRPr="00EE45EB" w:rsidRDefault="00D52AD0" w:rsidP="00D52AD0">
      <w:pPr>
        <w:rPr>
          <w:i/>
          <w:iCs/>
        </w:rPr>
      </w:pPr>
      <w:r w:rsidRPr="00EE45EB">
        <w:rPr>
          <w:i/>
          <w:iCs/>
        </w:rPr>
        <w:t>Zde doplňte a případně uveďte odkaz na analýzu rizik</w:t>
      </w:r>
    </w:p>
    <w:p w14:paraId="2F5B5DAC" w14:textId="77777777" w:rsidR="00A77C62" w:rsidRDefault="00A77C62" w:rsidP="00A77C62">
      <w:pPr>
        <w:pStyle w:val="Nadpis3"/>
      </w:pPr>
      <w:bookmarkStart w:id="37" w:name="_Toc178067717"/>
      <w:r>
        <w:t>Mez detekce, mez stanovitelnosti</w:t>
      </w:r>
      <w:bookmarkEnd w:id="37"/>
    </w:p>
    <w:p w14:paraId="3E98F7AC" w14:textId="0D625868" w:rsidR="00D52AD0" w:rsidRPr="00EE45EB" w:rsidRDefault="00D52AD0" w:rsidP="00D52AD0">
      <w:pPr>
        <w:rPr>
          <w:i/>
          <w:iCs/>
        </w:rPr>
      </w:pPr>
      <w:r w:rsidRPr="00EE45EB">
        <w:rPr>
          <w:i/>
          <w:iCs/>
        </w:rPr>
        <w:t>Zde doplňte a případně uveďte odkaz na analýzu rizik</w:t>
      </w:r>
    </w:p>
    <w:p w14:paraId="5F254967" w14:textId="77777777" w:rsidR="00A77C62" w:rsidRDefault="00A77C62" w:rsidP="00A77C62">
      <w:pPr>
        <w:pStyle w:val="Nadpis3"/>
      </w:pPr>
      <w:bookmarkStart w:id="38" w:name="_Toc178067718"/>
      <w:r>
        <w:t>Rozsah měření</w:t>
      </w:r>
      <w:bookmarkEnd w:id="38"/>
    </w:p>
    <w:p w14:paraId="0B0C68D7" w14:textId="57D33342" w:rsidR="00D52AD0" w:rsidRPr="00D55A97" w:rsidRDefault="00D52AD0" w:rsidP="00D52AD0">
      <w:pPr>
        <w:rPr>
          <w:i/>
          <w:color w:val="0000FF"/>
        </w:rPr>
      </w:pPr>
      <w:proofErr w:type="spellStart"/>
      <w:r>
        <w:rPr>
          <w:i/>
          <w:color w:val="0000FF"/>
        </w:rPr>
        <w:t>Napří</w:t>
      </w:r>
      <w:proofErr w:type="spellEnd"/>
      <w:r w:rsidR="00EE45EB">
        <w:rPr>
          <w:i/>
          <w:color w:val="0000FF"/>
        </w:rPr>
        <w:t>.</w:t>
      </w:r>
      <w:r>
        <w:rPr>
          <w:i/>
          <w:color w:val="0000FF"/>
        </w:rPr>
        <w:t xml:space="preserve">: </w:t>
      </w:r>
      <w:r w:rsidRPr="00D55A97">
        <w:rPr>
          <w:i/>
          <w:color w:val="0000FF"/>
        </w:rPr>
        <w:t xml:space="preserve">Možnosti detekce exprese KI67 byly ověřeny směsným pokusem kde byly smíseny vzorky s a bez stimulace </w:t>
      </w:r>
      <w:r w:rsidR="00EE45EB" w:rsidRPr="00D55A97">
        <w:rPr>
          <w:i/>
          <w:color w:val="0000FF"/>
        </w:rPr>
        <w:t>mitogen</w:t>
      </w:r>
      <w:r w:rsidR="00EE45EB">
        <w:rPr>
          <w:i/>
          <w:color w:val="0000FF"/>
        </w:rPr>
        <w:t xml:space="preserve">em </w:t>
      </w:r>
      <w:r w:rsidRPr="00D55A97">
        <w:rPr>
          <w:i/>
          <w:color w:val="0000FF"/>
        </w:rPr>
        <w:t>v poměrech 1:0,1:1,0:1</w:t>
      </w:r>
    </w:p>
    <w:tbl>
      <w:tblPr>
        <w:tblW w:w="6478" w:type="dxa"/>
        <w:tblInd w:w="70" w:type="dxa"/>
        <w:tblCellMar>
          <w:left w:w="70" w:type="dxa"/>
          <w:right w:w="70" w:type="dxa"/>
        </w:tblCellMar>
        <w:tblLook w:val="04A0" w:firstRow="1" w:lastRow="0" w:firstColumn="1" w:lastColumn="0" w:noHBand="0" w:noVBand="1"/>
      </w:tblPr>
      <w:tblGrid>
        <w:gridCol w:w="2268"/>
        <w:gridCol w:w="2127"/>
        <w:gridCol w:w="2083"/>
      </w:tblGrid>
      <w:tr w:rsidR="00D52AD0" w:rsidRPr="005F7491" w14:paraId="145D5B79" w14:textId="77777777" w:rsidTr="00C36DCB">
        <w:trPr>
          <w:trHeight w:val="270"/>
        </w:trPr>
        <w:tc>
          <w:tcPr>
            <w:tcW w:w="64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1EBD9E" w14:textId="77777777" w:rsidR="00D52AD0" w:rsidRPr="005F7491" w:rsidRDefault="00D52AD0" w:rsidP="00C36DCB">
            <w:pPr>
              <w:jc w:val="center"/>
              <w:rPr>
                <w:rFonts w:cs="Arial"/>
                <w:color w:val="000000"/>
              </w:rPr>
            </w:pPr>
            <w:r w:rsidRPr="005F7491">
              <w:rPr>
                <w:rFonts w:cs="Arial"/>
                <w:color w:val="000000"/>
              </w:rPr>
              <w:t>ředění stimulovaný vzorek + nestimulovaný</w:t>
            </w:r>
          </w:p>
        </w:tc>
      </w:tr>
      <w:tr w:rsidR="00D52AD0" w:rsidRPr="005F7491" w14:paraId="0D76A76A" w14:textId="77777777" w:rsidTr="00C36DCB">
        <w:trPr>
          <w:trHeight w:val="255"/>
        </w:trPr>
        <w:tc>
          <w:tcPr>
            <w:tcW w:w="2268" w:type="dxa"/>
            <w:tcBorders>
              <w:top w:val="nil"/>
              <w:left w:val="single" w:sz="8" w:space="0" w:color="auto"/>
              <w:bottom w:val="single" w:sz="4" w:space="0" w:color="auto"/>
              <w:right w:val="single" w:sz="4" w:space="0" w:color="auto"/>
            </w:tcBorders>
            <w:shd w:val="clear" w:color="auto" w:fill="auto"/>
            <w:noWrap/>
            <w:vAlign w:val="bottom"/>
            <w:hideMark/>
          </w:tcPr>
          <w:p w14:paraId="5C8AFB36" w14:textId="77777777" w:rsidR="00D52AD0" w:rsidRPr="005F7491" w:rsidRDefault="00D52AD0" w:rsidP="00C36DCB">
            <w:pPr>
              <w:jc w:val="center"/>
              <w:rPr>
                <w:rFonts w:cs="Arial"/>
                <w:color w:val="000000"/>
              </w:rPr>
            </w:pPr>
            <w:r w:rsidRPr="005F7491">
              <w:rPr>
                <w:rFonts w:cs="Arial"/>
                <w:color w:val="000000"/>
              </w:rPr>
              <w:t>1:0</w:t>
            </w:r>
          </w:p>
        </w:tc>
        <w:tc>
          <w:tcPr>
            <w:tcW w:w="2127" w:type="dxa"/>
            <w:tcBorders>
              <w:top w:val="nil"/>
              <w:left w:val="nil"/>
              <w:bottom w:val="single" w:sz="4" w:space="0" w:color="auto"/>
              <w:right w:val="single" w:sz="4" w:space="0" w:color="auto"/>
            </w:tcBorders>
            <w:shd w:val="clear" w:color="auto" w:fill="auto"/>
            <w:noWrap/>
            <w:vAlign w:val="bottom"/>
            <w:hideMark/>
          </w:tcPr>
          <w:p w14:paraId="5AD420AE" w14:textId="77777777" w:rsidR="00D52AD0" w:rsidRPr="005F7491" w:rsidRDefault="00D52AD0" w:rsidP="00C36DCB">
            <w:pPr>
              <w:jc w:val="center"/>
              <w:rPr>
                <w:rFonts w:cs="Arial"/>
                <w:color w:val="000000"/>
              </w:rPr>
            </w:pPr>
            <w:r w:rsidRPr="005F7491">
              <w:rPr>
                <w:rFonts w:cs="Arial"/>
                <w:color w:val="000000"/>
              </w:rPr>
              <w:t>1:1</w:t>
            </w:r>
          </w:p>
        </w:tc>
        <w:tc>
          <w:tcPr>
            <w:tcW w:w="2083" w:type="dxa"/>
            <w:tcBorders>
              <w:top w:val="nil"/>
              <w:left w:val="nil"/>
              <w:bottom w:val="single" w:sz="4" w:space="0" w:color="auto"/>
              <w:right w:val="single" w:sz="8" w:space="0" w:color="auto"/>
            </w:tcBorders>
            <w:shd w:val="clear" w:color="auto" w:fill="auto"/>
            <w:noWrap/>
            <w:vAlign w:val="bottom"/>
            <w:hideMark/>
          </w:tcPr>
          <w:p w14:paraId="16F699CA" w14:textId="77777777" w:rsidR="00D52AD0" w:rsidRPr="005F7491" w:rsidRDefault="00D52AD0" w:rsidP="00C36DCB">
            <w:pPr>
              <w:jc w:val="center"/>
              <w:rPr>
                <w:rFonts w:cs="Arial"/>
                <w:color w:val="000000"/>
              </w:rPr>
            </w:pPr>
            <w:r w:rsidRPr="005F7491">
              <w:rPr>
                <w:rFonts w:cs="Arial"/>
                <w:color w:val="000000"/>
              </w:rPr>
              <w:t>0:1</w:t>
            </w:r>
          </w:p>
        </w:tc>
      </w:tr>
      <w:tr w:rsidR="00D52AD0" w:rsidRPr="005F7491" w14:paraId="6EF08435" w14:textId="77777777" w:rsidTr="00C36DCB">
        <w:trPr>
          <w:trHeight w:val="270"/>
        </w:trPr>
        <w:tc>
          <w:tcPr>
            <w:tcW w:w="2268" w:type="dxa"/>
            <w:tcBorders>
              <w:top w:val="nil"/>
              <w:left w:val="single" w:sz="8" w:space="0" w:color="auto"/>
              <w:bottom w:val="single" w:sz="8" w:space="0" w:color="auto"/>
              <w:right w:val="single" w:sz="4" w:space="0" w:color="auto"/>
            </w:tcBorders>
            <w:shd w:val="clear" w:color="auto" w:fill="auto"/>
            <w:noWrap/>
            <w:vAlign w:val="bottom"/>
            <w:hideMark/>
          </w:tcPr>
          <w:p w14:paraId="1C01367F" w14:textId="77777777" w:rsidR="00D52AD0" w:rsidRPr="005F7491" w:rsidRDefault="00D52AD0" w:rsidP="00C36DCB">
            <w:pPr>
              <w:jc w:val="center"/>
              <w:rPr>
                <w:rFonts w:cs="Arial"/>
                <w:color w:val="000000"/>
              </w:rPr>
            </w:pPr>
            <w:r w:rsidRPr="005F7491">
              <w:rPr>
                <w:rFonts w:cs="Arial"/>
                <w:color w:val="000000"/>
              </w:rPr>
              <w:t>0,50%</w:t>
            </w:r>
          </w:p>
        </w:tc>
        <w:tc>
          <w:tcPr>
            <w:tcW w:w="2127" w:type="dxa"/>
            <w:tcBorders>
              <w:top w:val="nil"/>
              <w:left w:val="nil"/>
              <w:bottom w:val="single" w:sz="8" w:space="0" w:color="auto"/>
              <w:right w:val="single" w:sz="4" w:space="0" w:color="auto"/>
            </w:tcBorders>
            <w:shd w:val="clear" w:color="auto" w:fill="auto"/>
            <w:noWrap/>
            <w:vAlign w:val="bottom"/>
            <w:hideMark/>
          </w:tcPr>
          <w:p w14:paraId="75946752" w14:textId="77777777" w:rsidR="00D52AD0" w:rsidRPr="005F7491" w:rsidRDefault="00D52AD0" w:rsidP="00C36DCB">
            <w:pPr>
              <w:jc w:val="center"/>
              <w:rPr>
                <w:rFonts w:cs="Arial"/>
                <w:color w:val="000000"/>
              </w:rPr>
            </w:pPr>
            <w:r w:rsidRPr="005F7491">
              <w:rPr>
                <w:rFonts w:cs="Arial"/>
                <w:color w:val="000000"/>
              </w:rPr>
              <w:t>49,30%</w:t>
            </w:r>
          </w:p>
        </w:tc>
        <w:tc>
          <w:tcPr>
            <w:tcW w:w="2083" w:type="dxa"/>
            <w:tcBorders>
              <w:top w:val="nil"/>
              <w:left w:val="nil"/>
              <w:bottom w:val="single" w:sz="8" w:space="0" w:color="auto"/>
              <w:right w:val="single" w:sz="8" w:space="0" w:color="auto"/>
            </w:tcBorders>
            <w:shd w:val="clear" w:color="auto" w:fill="auto"/>
            <w:noWrap/>
            <w:vAlign w:val="bottom"/>
            <w:hideMark/>
          </w:tcPr>
          <w:p w14:paraId="594CB60A" w14:textId="77777777" w:rsidR="00D52AD0" w:rsidRPr="005F7491" w:rsidRDefault="00D52AD0" w:rsidP="00C36DCB">
            <w:pPr>
              <w:jc w:val="center"/>
              <w:rPr>
                <w:rFonts w:cs="Arial"/>
                <w:color w:val="000000"/>
              </w:rPr>
            </w:pPr>
            <w:r w:rsidRPr="005F7491">
              <w:rPr>
                <w:rFonts w:cs="Arial"/>
                <w:color w:val="000000"/>
              </w:rPr>
              <w:t>95,60%</w:t>
            </w:r>
          </w:p>
        </w:tc>
      </w:tr>
    </w:tbl>
    <w:p w14:paraId="347DDDEB" w14:textId="1297F7B3" w:rsidR="00A77C62" w:rsidRDefault="00D52AD0" w:rsidP="00A77C62">
      <w:pPr>
        <w:pStyle w:val="Nadpis3"/>
      </w:pPr>
      <w:bookmarkStart w:id="39" w:name="_Toc178067719"/>
      <w:r>
        <w:t>Li</w:t>
      </w:r>
      <w:r w:rsidR="00A77C62">
        <w:t>nearita</w:t>
      </w:r>
      <w:bookmarkEnd w:id="39"/>
    </w:p>
    <w:p w14:paraId="41D32091" w14:textId="77777777" w:rsidR="00EE45EB" w:rsidRPr="00EE45EB" w:rsidRDefault="00EE45EB" w:rsidP="00EE45EB">
      <w:pPr>
        <w:rPr>
          <w:i/>
          <w:iCs/>
        </w:rPr>
      </w:pPr>
      <w:r w:rsidRPr="00EE45EB">
        <w:rPr>
          <w:i/>
          <w:iCs/>
        </w:rPr>
        <w:t>Zde doplňte a případně uveďte odkaz na analýzu rizik</w:t>
      </w:r>
    </w:p>
    <w:p w14:paraId="0C3B9055" w14:textId="30F2A5B5" w:rsidR="00D52AD0" w:rsidRPr="00D34EC7" w:rsidRDefault="00EE45EB" w:rsidP="00D52AD0">
      <w:pPr>
        <w:rPr>
          <w:i/>
          <w:iCs/>
        </w:rPr>
      </w:pPr>
      <w:r w:rsidRPr="00D34EC7">
        <w:rPr>
          <w:i/>
          <w:iCs/>
        </w:rPr>
        <w:t>Můžeme stanovit p</w:t>
      </w:r>
      <w:r w:rsidR="00D52AD0" w:rsidRPr="00D34EC7">
        <w:rPr>
          <w:i/>
          <w:iCs/>
        </w:rPr>
        <w:t>ro metody s dvoubodovou kalibrací nebo kalibrační křivkou=přímkou za podmínky, že měříme mimo kalibrační rozsah</w:t>
      </w:r>
    </w:p>
    <w:p w14:paraId="5BB7509E" w14:textId="77777777" w:rsidR="00A77C62" w:rsidRDefault="00A77C62" w:rsidP="00A77C62">
      <w:pPr>
        <w:pStyle w:val="Nadpis3"/>
      </w:pPr>
      <w:bookmarkStart w:id="40" w:name="_Toc178067720"/>
      <w:r>
        <w:t>Mezní hodnota</w:t>
      </w:r>
      <w:bookmarkEnd w:id="40"/>
    </w:p>
    <w:p w14:paraId="5BAFD2CA" w14:textId="171D3E97" w:rsidR="00D52AD0" w:rsidRPr="00D34EC7" w:rsidRDefault="00D52AD0" w:rsidP="00D52AD0">
      <w:pPr>
        <w:rPr>
          <w:i/>
          <w:iCs/>
        </w:rPr>
      </w:pPr>
      <w:proofErr w:type="spellStart"/>
      <w:r w:rsidRPr="00D34EC7">
        <w:rPr>
          <w:i/>
          <w:iCs/>
        </w:rPr>
        <w:t>cut-off</w:t>
      </w:r>
      <w:proofErr w:type="spellEnd"/>
      <w:r w:rsidRPr="00D34EC7">
        <w:rPr>
          <w:i/>
          <w:iCs/>
        </w:rPr>
        <w:t xml:space="preserve"> s uvedením, </w:t>
      </w:r>
      <w:r w:rsidR="00EE45EB" w:rsidRPr="00D34EC7">
        <w:rPr>
          <w:i/>
          <w:iCs/>
        </w:rPr>
        <w:t>jestli jsou</w:t>
      </w:r>
      <w:r w:rsidRPr="00D34EC7">
        <w:rPr>
          <w:i/>
          <w:iCs/>
        </w:rPr>
        <w:t xml:space="preserve"> patologické hodnoty nad </w:t>
      </w:r>
      <w:r w:rsidR="00EE45EB" w:rsidRPr="00D34EC7">
        <w:rPr>
          <w:i/>
          <w:iCs/>
        </w:rPr>
        <w:t>nebo</w:t>
      </w:r>
      <w:r w:rsidRPr="00D34EC7">
        <w:rPr>
          <w:i/>
          <w:iCs/>
        </w:rPr>
        <w:t xml:space="preserve"> pod = </w:t>
      </w:r>
      <w:r w:rsidR="00EE45EB" w:rsidRPr="00D34EC7">
        <w:rPr>
          <w:i/>
          <w:iCs/>
        </w:rPr>
        <w:t>referenční</w:t>
      </w:r>
      <w:r w:rsidRPr="00D34EC7">
        <w:rPr>
          <w:i/>
          <w:iCs/>
        </w:rPr>
        <w:t xml:space="preserve"> interval</w:t>
      </w:r>
    </w:p>
    <w:p w14:paraId="229CABD8" w14:textId="77777777" w:rsidR="00A77C62" w:rsidRDefault="00A77C62" w:rsidP="00A77C62">
      <w:pPr>
        <w:pStyle w:val="Nadpis3"/>
      </w:pPr>
      <w:bookmarkStart w:id="41" w:name="_Toc178067721"/>
      <w:r>
        <w:t>Interference</w:t>
      </w:r>
      <w:bookmarkEnd w:id="41"/>
    </w:p>
    <w:p w14:paraId="19C08ECD" w14:textId="578560ED" w:rsidR="00D52AD0" w:rsidRPr="00D34EC7" w:rsidRDefault="00D52AD0" w:rsidP="00D52AD0">
      <w:pPr>
        <w:rPr>
          <w:i/>
          <w:iCs/>
        </w:rPr>
      </w:pPr>
      <w:r w:rsidRPr="00D34EC7">
        <w:rPr>
          <w:i/>
          <w:iCs/>
        </w:rPr>
        <w:t xml:space="preserve">Sérové indexy (chyl, hem, </w:t>
      </w:r>
      <w:proofErr w:type="spellStart"/>
      <w:r w:rsidRPr="00D34EC7">
        <w:rPr>
          <w:i/>
          <w:iCs/>
        </w:rPr>
        <w:t>ikt</w:t>
      </w:r>
      <w:proofErr w:type="spellEnd"/>
      <w:r w:rsidRPr="00D34EC7">
        <w:rPr>
          <w:i/>
          <w:iCs/>
        </w:rPr>
        <w:t xml:space="preserve">) tam, kde je to </w:t>
      </w:r>
      <w:r w:rsidR="00EE45EB" w:rsidRPr="00D34EC7">
        <w:rPr>
          <w:i/>
          <w:iCs/>
        </w:rPr>
        <w:t>relevantní</w:t>
      </w:r>
      <w:r w:rsidRPr="00D34EC7">
        <w:rPr>
          <w:i/>
          <w:iCs/>
        </w:rPr>
        <w:t xml:space="preserve"> – </w:t>
      </w:r>
      <w:r w:rsidR="00EE45EB" w:rsidRPr="00D34EC7">
        <w:rPr>
          <w:i/>
          <w:iCs/>
        </w:rPr>
        <w:t>ideálně</w:t>
      </w:r>
      <w:r w:rsidRPr="00D34EC7">
        <w:rPr>
          <w:i/>
          <w:iCs/>
        </w:rPr>
        <w:t xml:space="preserve"> v</w:t>
      </w:r>
      <w:r w:rsidR="00EE45EB" w:rsidRPr="00D34EC7">
        <w:rPr>
          <w:i/>
          <w:iCs/>
        </w:rPr>
        <w:t>ycházet</w:t>
      </w:r>
      <w:r w:rsidRPr="00D34EC7">
        <w:rPr>
          <w:i/>
          <w:iCs/>
        </w:rPr>
        <w:t xml:space="preserve"> z </w:t>
      </w:r>
      <w:r w:rsidR="00EE45EB" w:rsidRPr="00D34EC7">
        <w:rPr>
          <w:i/>
          <w:iCs/>
        </w:rPr>
        <w:t>příbalového</w:t>
      </w:r>
      <w:r w:rsidRPr="00D34EC7">
        <w:rPr>
          <w:i/>
          <w:iCs/>
        </w:rPr>
        <w:t xml:space="preserve"> letáku, </w:t>
      </w:r>
      <w:r w:rsidR="00EE45EB" w:rsidRPr="00D34EC7">
        <w:rPr>
          <w:i/>
          <w:iCs/>
        </w:rPr>
        <w:t>případně</w:t>
      </w:r>
      <w:r w:rsidRPr="00D34EC7">
        <w:rPr>
          <w:i/>
          <w:iCs/>
        </w:rPr>
        <w:t xml:space="preserve"> z článk</w:t>
      </w:r>
      <w:r w:rsidR="00EE45EB" w:rsidRPr="00D34EC7">
        <w:rPr>
          <w:i/>
          <w:iCs/>
        </w:rPr>
        <w:t>ů</w:t>
      </w:r>
      <w:r w:rsidRPr="00D34EC7">
        <w:rPr>
          <w:i/>
          <w:iCs/>
        </w:rPr>
        <w:t xml:space="preserve"> uvedených v rešerši </w:t>
      </w:r>
      <w:r w:rsidR="00EE45EB" w:rsidRPr="00D34EC7">
        <w:rPr>
          <w:i/>
          <w:iCs/>
        </w:rPr>
        <w:t>literatury</w:t>
      </w:r>
    </w:p>
    <w:p w14:paraId="6F794D44" w14:textId="77777777" w:rsidR="00A77C62" w:rsidRDefault="00A77C62" w:rsidP="00A77C62">
      <w:pPr>
        <w:pStyle w:val="Nadpis3"/>
      </w:pPr>
      <w:bookmarkStart w:id="42" w:name="_Toc178067722"/>
      <w:r>
        <w:lastRenderedPageBreak/>
        <w:t>Křížová kreativita</w:t>
      </w:r>
      <w:bookmarkEnd w:id="42"/>
    </w:p>
    <w:p w14:paraId="1CBD1611" w14:textId="1BEC2D89" w:rsidR="00D52AD0" w:rsidRPr="00D34EC7" w:rsidRDefault="00D52AD0" w:rsidP="00D52AD0">
      <w:pPr>
        <w:rPr>
          <w:i/>
          <w:iCs/>
        </w:rPr>
      </w:pPr>
      <w:r w:rsidRPr="00D34EC7">
        <w:rPr>
          <w:i/>
          <w:iCs/>
        </w:rPr>
        <w:t>T</w:t>
      </w:r>
      <w:r w:rsidR="00EE45EB" w:rsidRPr="00D34EC7">
        <w:rPr>
          <w:i/>
          <w:iCs/>
        </w:rPr>
        <w:t>ato</w:t>
      </w:r>
      <w:r w:rsidRPr="00D34EC7">
        <w:rPr>
          <w:i/>
          <w:iCs/>
        </w:rPr>
        <w:t xml:space="preserve"> data v našich podmínkách obtížně </w:t>
      </w:r>
      <w:r w:rsidR="00EE45EB" w:rsidRPr="00D34EC7">
        <w:rPr>
          <w:i/>
          <w:iCs/>
        </w:rPr>
        <w:t>stanovitelné</w:t>
      </w:r>
      <w:r w:rsidRPr="00D34EC7">
        <w:rPr>
          <w:i/>
          <w:iCs/>
        </w:rPr>
        <w:t xml:space="preserve">, lze zřejmě přebrat i z příbalových letáků, </w:t>
      </w:r>
      <w:r w:rsidR="00EE45EB" w:rsidRPr="00D34EC7">
        <w:rPr>
          <w:i/>
          <w:iCs/>
        </w:rPr>
        <w:t>případně</w:t>
      </w:r>
      <w:r w:rsidRPr="00D34EC7">
        <w:rPr>
          <w:i/>
          <w:iCs/>
        </w:rPr>
        <w:t xml:space="preserve"> z článk</w:t>
      </w:r>
      <w:r w:rsidR="00EE45EB" w:rsidRPr="00D34EC7">
        <w:rPr>
          <w:i/>
          <w:iCs/>
        </w:rPr>
        <w:t>ů</w:t>
      </w:r>
      <w:r w:rsidRPr="00D34EC7">
        <w:rPr>
          <w:i/>
          <w:iCs/>
        </w:rPr>
        <w:t xml:space="preserve"> uvedených v rešerši </w:t>
      </w:r>
      <w:r w:rsidR="00EE45EB" w:rsidRPr="00D34EC7">
        <w:rPr>
          <w:i/>
          <w:iCs/>
        </w:rPr>
        <w:t>literatury</w:t>
      </w:r>
    </w:p>
    <w:p w14:paraId="1B9614B4" w14:textId="77777777" w:rsidR="00A77C62" w:rsidRDefault="00A77C62" w:rsidP="00A77C62">
      <w:pPr>
        <w:pStyle w:val="Nadpis2"/>
      </w:pPr>
      <w:bookmarkStart w:id="43" w:name="_Toc178067723"/>
      <w:r>
        <w:t>Klinická funkce</w:t>
      </w:r>
      <w:bookmarkEnd w:id="43"/>
    </w:p>
    <w:p w14:paraId="14E0F568" w14:textId="18B3488A" w:rsidR="00D52AD0" w:rsidRPr="00D23BBD" w:rsidRDefault="00D52AD0" w:rsidP="00D52AD0">
      <w:pPr>
        <w:rPr>
          <w:i/>
          <w:color w:val="0000FF"/>
        </w:rPr>
      </w:pPr>
      <w:r w:rsidRPr="00D55A97">
        <w:rPr>
          <w:i/>
          <w:color w:val="0000FF"/>
        </w:rPr>
        <w:t>Např</w:t>
      </w:r>
      <w:r w:rsidR="00EE45EB">
        <w:rPr>
          <w:i/>
          <w:color w:val="0000FF"/>
        </w:rPr>
        <w:t>.</w:t>
      </w:r>
      <w:r w:rsidRPr="00D55A97">
        <w:rPr>
          <w:i/>
          <w:color w:val="0000FF"/>
        </w:rPr>
        <w:t>: Stanoveno na vzorku 20 pacientů vyšetřených od 1.1.2024 do 4.6.2024.</w:t>
      </w:r>
      <w:r>
        <w:rPr>
          <w:i/>
          <w:color w:val="0000FF"/>
        </w:rPr>
        <w:t xml:space="preserve"> Pokud nejsou měření k dispozici, musí být provedena analýza rizik a zde je uveden odkaz. Nebo retrospektivně z našich minulých výsledků</w:t>
      </w:r>
    </w:p>
    <w:p w14:paraId="67A4FF8D" w14:textId="77777777" w:rsidR="00A77C62" w:rsidRDefault="00A77C62" w:rsidP="00A77C62">
      <w:pPr>
        <w:pStyle w:val="Nadpis3"/>
      </w:pPr>
      <w:bookmarkStart w:id="44" w:name="_Toc178067724"/>
      <w:r>
        <w:t>Diagnostická citlivost</w:t>
      </w:r>
      <w:bookmarkEnd w:id="44"/>
    </w:p>
    <w:p w14:paraId="7A873F28" w14:textId="77777777" w:rsidR="00D52AD0" w:rsidRPr="00D34EC7" w:rsidRDefault="00D52AD0" w:rsidP="00D52AD0">
      <w:pPr>
        <w:rPr>
          <w:i/>
          <w:iCs/>
        </w:rPr>
      </w:pPr>
      <w:r w:rsidRPr="00D34EC7">
        <w:rPr>
          <w:i/>
          <w:iCs/>
        </w:rPr>
        <w:t xml:space="preserve">Vzorky nemocných a zdravých Z těchto sad vypočítat: TP/(FN+TP) </w:t>
      </w:r>
    </w:p>
    <w:p w14:paraId="3FECACF9" w14:textId="77777777" w:rsidR="00A77C62" w:rsidRDefault="00A77C62" w:rsidP="00A77C62">
      <w:pPr>
        <w:pStyle w:val="Nadpis3"/>
      </w:pPr>
      <w:bookmarkStart w:id="45" w:name="_Toc178067725"/>
      <w:r>
        <w:t>Diagnostická specificita</w:t>
      </w:r>
      <w:bookmarkEnd w:id="45"/>
    </w:p>
    <w:p w14:paraId="59E6DDF4" w14:textId="2876B201" w:rsidR="00D52AD0" w:rsidRPr="00D34EC7" w:rsidRDefault="00D52AD0" w:rsidP="00D52AD0">
      <w:pPr>
        <w:rPr>
          <w:i/>
          <w:iCs/>
        </w:rPr>
      </w:pPr>
      <w:r w:rsidRPr="00D34EC7">
        <w:rPr>
          <w:i/>
          <w:iCs/>
        </w:rPr>
        <w:t>Vzorky nemocných a zdravých Z těchto sad vypočítat: T</w:t>
      </w:r>
      <w:r w:rsidR="00C310BD">
        <w:rPr>
          <w:i/>
          <w:iCs/>
        </w:rPr>
        <w:t>N</w:t>
      </w:r>
      <w:r w:rsidRPr="00D34EC7">
        <w:rPr>
          <w:i/>
          <w:iCs/>
        </w:rPr>
        <w:t>/(F</w:t>
      </w:r>
      <w:r w:rsidR="00C310BD">
        <w:rPr>
          <w:i/>
          <w:iCs/>
        </w:rPr>
        <w:t>P</w:t>
      </w:r>
      <w:r w:rsidRPr="00D34EC7">
        <w:rPr>
          <w:i/>
          <w:iCs/>
        </w:rPr>
        <w:t>+T</w:t>
      </w:r>
      <w:r w:rsidR="00C310BD">
        <w:rPr>
          <w:i/>
          <w:iCs/>
        </w:rPr>
        <w:t>N</w:t>
      </w:r>
      <w:r w:rsidRPr="00D34EC7">
        <w:rPr>
          <w:i/>
          <w:iCs/>
        </w:rPr>
        <w:t xml:space="preserve">) </w:t>
      </w:r>
    </w:p>
    <w:p w14:paraId="5A8F3813" w14:textId="77777777" w:rsidR="00D52AD0" w:rsidRDefault="00A77C62" w:rsidP="00A77C62">
      <w:pPr>
        <w:pStyle w:val="Nadpis3"/>
      </w:pPr>
      <w:bookmarkStart w:id="46" w:name="_Toc178067726"/>
      <w:r>
        <w:t>Pozitivní prediktivní hodnota</w:t>
      </w:r>
      <w:bookmarkEnd w:id="46"/>
    </w:p>
    <w:p w14:paraId="40834445" w14:textId="69972DF4" w:rsidR="00D52AD0" w:rsidRPr="00D34EC7" w:rsidRDefault="00D34EC7" w:rsidP="00D52AD0">
      <w:pPr>
        <w:rPr>
          <w:i/>
          <w:iCs/>
        </w:rPr>
      </w:pPr>
      <w:r w:rsidRPr="00D34EC7">
        <w:rPr>
          <w:i/>
          <w:iCs/>
        </w:rPr>
        <w:t>Uvést hodnotu %</w:t>
      </w:r>
    </w:p>
    <w:p w14:paraId="2DFAC7AE" w14:textId="4C4A5442" w:rsidR="00A77C62" w:rsidRDefault="00A77C62" w:rsidP="00A77C62">
      <w:pPr>
        <w:pStyle w:val="Nadpis3"/>
      </w:pPr>
      <w:bookmarkStart w:id="47" w:name="_Toc178067727"/>
      <w:r>
        <w:t>Negativní prediktivní hodnota</w:t>
      </w:r>
      <w:bookmarkEnd w:id="47"/>
    </w:p>
    <w:p w14:paraId="75969DE8" w14:textId="77777777" w:rsidR="00D34EC7" w:rsidRPr="00D34EC7" w:rsidRDefault="00D34EC7" w:rsidP="00D34EC7">
      <w:pPr>
        <w:rPr>
          <w:i/>
          <w:iCs/>
        </w:rPr>
      </w:pPr>
      <w:r w:rsidRPr="00D34EC7">
        <w:rPr>
          <w:i/>
          <w:iCs/>
        </w:rPr>
        <w:t>Uvést hodnotu %</w:t>
      </w:r>
    </w:p>
    <w:p w14:paraId="08CB2A44" w14:textId="053A654F" w:rsidR="00A77C62" w:rsidRDefault="00A77C62" w:rsidP="00A77C62">
      <w:pPr>
        <w:pStyle w:val="Nadpis3"/>
      </w:pPr>
      <w:bookmarkStart w:id="48" w:name="_Toc178067728"/>
      <w:r>
        <w:t>Očekávané hodnoty v</w:t>
      </w:r>
      <w:r w:rsidR="00D52AD0">
        <w:t> </w:t>
      </w:r>
      <w:r>
        <w:t>populaci</w:t>
      </w:r>
      <w:bookmarkEnd w:id="48"/>
    </w:p>
    <w:p w14:paraId="2C4D3DB9" w14:textId="2D104639" w:rsidR="00D52AD0" w:rsidRPr="00D34EC7" w:rsidRDefault="00C61CC2" w:rsidP="00D52AD0">
      <w:pPr>
        <w:rPr>
          <w:i/>
          <w:iCs/>
        </w:rPr>
      </w:pPr>
      <w:r w:rsidRPr="00D34EC7">
        <w:rPr>
          <w:i/>
          <w:iCs/>
        </w:rPr>
        <w:t>Uvést na základě čeho byly referenční (normální) hodnoty stanoveny – příbalový leták, literární údaje, vlastní měření, uvést co se dá očekávat v případě našeho IH prostředku ve skupině, které je určen (zvýšení, snížení, změny při terapii)</w:t>
      </w:r>
    </w:p>
    <w:p w14:paraId="39E16853" w14:textId="57C9D69F" w:rsidR="00C61CC2" w:rsidRPr="00D34EC7" w:rsidRDefault="00C61CC2" w:rsidP="00D52AD0">
      <w:pPr>
        <w:rPr>
          <w:i/>
          <w:iCs/>
        </w:rPr>
      </w:pPr>
      <w:r w:rsidRPr="00D34EC7">
        <w:rPr>
          <w:i/>
          <w:iCs/>
        </w:rPr>
        <w:t xml:space="preserve">Parametry, které nejsou z nějakého důvodu měřitelné okomentovat a obhájit jejich </w:t>
      </w:r>
      <w:proofErr w:type="spellStart"/>
      <w:r w:rsidRPr="00D34EC7">
        <w:rPr>
          <w:i/>
          <w:iCs/>
        </w:rPr>
        <w:t>nerelevanci</w:t>
      </w:r>
      <w:proofErr w:type="spellEnd"/>
      <w:r w:rsidRPr="00D34EC7">
        <w:rPr>
          <w:i/>
          <w:iCs/>
        </w:rPr>
        <w:t>, vždy reflektovat v analýze rizik</w:t>
      </w:r>
    </w:p>
    <w:p w14:paraId="2A45BAA0" w14:textId="68284C27" w:rsidR="00D52AD0" w:rsidRDefault="00C61CC2" w:rsidP="00D52AD0">
      <w:pPr>
        <w:rPr>
          <w:i/>
          <w:color w:val="0000FF"/>
        </w:rPr>
      </w:pPr>
      <w:r>
        <w:rPr>
          <w:i/>
          <w:color w:val="0000FF"/>
        </w:rPr>
        <w:t xml:space="preserve">Např.: </w:t>
      </w:r>
      <w:r w:rsidR="00D52AD0" w:rsidRPr="00D55A97">
        <w:rPr>
          <w:i/>
          <w:color w:val="0000FF"/>
        </w:rPr>
        <w:t>Normální hodnoty byly stanoveny měřením na 20 zdravých dárcích. Hodnoty udávají procento exprese znaku Ki67 na T-lymfocytech CD3+.</w:t>
      </w:r>
    </w:p>
    <w:tbl>
      <w:tblPr>
        <w:tblW w:w="6457" w:type="dxa"/>
        <w:tblInd w:w="70" w:type="dxa"/>
        <w:tblCellMar>
          <w:left w:w="70" w:type="dxa"/>
          <w:right w:w="70" w:type="dxa"/>
        </w:tblCellMar>
        <w:tblLook w:val="04A0" w:firstRow="1" w:lastRow="0" w:firstColumn="1" w:lastColumn="0" w:noHBand="0" w:noVBand="1"/>
      </w:tblPr>
      <w:tblGrid>
        <w:gridCol w:w="2262"/>
        <w:gridCol w:w="2161"/>
        <w:gridCol w:w="2034"/>
      </w:tblGrid>
      <w:tr w:rsidR="00D52AD0" w:rsidRPr="00BB38B4" w14:paraId="3294E4E5" w14:textId="77777777" w:rsidTr="00C36DCB">
        <w:trPr>
          <w:trHeight w:val="251"/>
        </w:trPr>
        <w:tc>
          <w:tcPr>
            <w:tcW w:w="2262"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C24325F" w14:textId="77777777" w:rsidR="00D52AD0" w:rsidRPr="00BB38B4" w:rsidRDefault="00D52AD0" w:rsidP="00C36DCB">
            <w:pPr>
              <w:jc w:val="left"/>
              <w:rPr>
                <w:rFonts w:cs="Arial"/>
                <w:color w:val="000000"/>
              </w:rPr>
            </w:pPr>
          </w:p>
        </w:tc>
        <w:tc>
          <w:tcPr>
            <w:tcW w:w="2161" w:type="dxa"/>
            <w:tcBorders>
              <w:top w:val="single" w:sz="8" w:space="0" w:color="auto"/>
              <w:left w:val="nil"/>
              <w:bottom w:val="single" w:sz="4" w:space="0" w:color="auto"/>
              <w:right w:val="single" w:sz="4" w:space="0" w:color="auto"/>
            </w:tcBorders>
            <w:shd w:val="clear" w:color="auto" w:fill="auto"/>
            <w:noWrap/>
            <w:vAlign w:val="bottom"/>
          </w:tcPr>
          <w:p w14:paraId="73AD53FB" w14:textId="77777777" w:rsidR="00D52AD0" w:rsidRPr="00BB38B4" w:rsidRDefault="00D52AD0" w:rsidP="00C36DCB">
            <w:pPr>
              <w:jc w:val="right"/>
              <w:rPr>
                <w:rFonts w:cs="Arial"/>
                <w:color w:val="000000"/>
              </w:rPr>
            </w:pPr>
            <w:r>
              <w:rPr>
                <w:rFonts w:cs="Arial"/>
                <w:color w:val="000000"/>
              </w:rPr>
              <w:t>Bez PHA</w:t>
            </w:r>
          </w:p>
        </w:tc>
        <w:tc>
          <w:tcPr>
            <w:tcW w:w="2034" w:type="dxa"/>
            <w:tcBorders>
              <w:top w:val="single" w:sz="8" w:space="0" w:color="auto"/>
              <w:left w:val="nil"/>
              <w:bottom w:val="single" w:sz="4" w:space="0" w:color="auto"/>
              <w:right w:val="single" w:sz="8" w:space="0" w:color="auto"/>
            </w:tcBorders>
            <w:shd w:val="clear" w:color="auto" w:fill="auto"/>
            <w:noWrap/>
            <w:vAlign w:val="bottom"/>
          </w:tcPr>
          <w:p w14:paraId="5B7BAC7C" w14:textId="77777777" w:rsidR="00D52AD0" w:rsidRPr="00BB38B4" w:rsidRDefault="00D52AD0" w:rsidP="00C36DCB">
            <w:pPr>
              <w:jc w:val="right"/>
              <w:rPr>
                <w:rFonts w:cs="Arial"/>
                <w:color w:val="000000"/>
              </w:rPr>
            </w:pPr>
            <w:r>
              <w:rPr>
                <w:rFonts w:cs="Arial"/>
                <w:color w:val="000000"/>
              </w:rPr>
              <w:t>S PHA</w:t>
            </w:r>
          </w:p>
        </w:tc>
      </w:tr>
      <w:tr w:rsidR="00D52AD0" w:rsidRPr="00BB38B4" w14:paraId="5A061980" w14:textId="77777777" w:rsidTr="00C36DCB">
        <w:trPr>
          <w:trHeight w:val="251"/>
        </w:trPr>
        <w:tc>
          <w:tcPr>
            <w:tcW w:w="226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51DE27C" w14:textId="77777777" w:rsidR="00D52AD0" w:rsidRPr="00BB38B4" w:rsidRDefault="00D52AD0" w:rsidP="00C36DCB">
            <w:pPr>
              <w:jc w:val="left"/>
              <w:rPr>
                <w:rFonts w:cs="Arial"/>
                <w:color w:val="000000"/>
              </w:rPr>
            </w:pPr>
            <w:r w:rsidRPr="00BB38B4">
              <w:rPr>
                <w:rFonts w:cs="Arial"/>
                <w:color w:val="000000"/>
              </w:rPr>
              <w:t>průměr</w:t>
            </w:r>
          </w:p>
        </w:tc>
        <w:tc>
          <w:tcPr>
            <w:tcW w:w="2161" w:type="dxa"/>
            <w:tcBorders>
              <w:top w:val="single" w:sz="8" w:space="0" w:color="auto"/>
              <w:left w:val="nil"/>
              <w:bottom w:val="single" w:sz="4" w:space="0" w:color="auto"/>
              <w:right w:val="single" w:sz="4" w:space="0" w:color="auto"/>
            </w:tcBorders>
            <w:shd w:val="clear" w:color="auto" w:fill="auto"/>
            <w:noWrap/>
            <w:vAlign w:val="bottom"/>
          </w:tcPr>
          <w:p w14:paraId="368678DA" w14:textId="77777777" w:rsidR="00D52AD0" w:rsidRPr="00BB38B4" w:rsidRDefault="00D52AD0" w:rsidP="00C36DCB">
            <w:pPr>
              <w:jc w:val="right"/>
              <w:rPr>
                <w:rFonts w:cs="Arial"/>
                <w:color w:val="000000"/>
              </w:rPr>
            </w:pPr>
          </w:p>
        </w:tc>
        <w:tc>
          <w:tcPr>
            <w:tcW w:w="2034" w:type="dxa"/>
            <w:tcBorders>
              <w:top w:val="single" w:sz="8" w:space="0" w:color="auto"/>
              <w:left w:val="nil"/>
              <w:bottom w:val="single" w:sz="4" w:space="0" w:color="auto"/>
              <w:right w:val="single" w:sz="8" w:space="0" w:color="auto"/>
            </w:tcBorders>
            <w:shd w:val="clear" w:color="auto" w:fill="auto"/>
            <w:noWrap/>
            <w:vAlign w:val="bottom"/>
          </w:tcPr>
          <w:p w14:paraId="5FD719D0" w14:textId="77777777" w:rsidR="00D52AD0" w:rsidRPr="00BB38B4" w:rsidRDefault="00D52AD0" w:rsidP="00C36DCB">
            <w:pPr>
              <w:jc w:val="right"/>
              <w:rPr>
                <w:rFonts w:cs="Arial"/>
                <w:color w:val="000000"/>
              </w:rPr>
            </w:pPr>
          </w:p>
        </w:tc>
      </w:tr>
      <w:tr w:rsidR="00D52AD0" w:rsidRPr="00BB38B4" w14:paraId="6CC5355B"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370D34A5" w14:textId="77777777" w:rsidR="00D52AD0" w:rsidRPr="00BB38B4" w:rsidRDefault="00D52AD0" w:rsidP="00C36DCB">
            <w:pPr>
              <w:jc w:val="left"/>
              <w:rPr>
                <w:rFonts w:cs="Arial"/>
                <w:color w:val="000000"/>
              </w:rPr>
            </w:pPr>
            <w:proofErr w:type="spellStart"/>
            <w:r w:rsidRPr="00BB38B4">
              <w:rPr>
                <w:rFonts w:cs="Arial"/>
                <w:color w:val="000000"/>
              </w:rPr>
              <w:t>median</w:t>
            </w:r>
            <w:proofErr w:type="spellEnd"/>
          </w:p>
        </w:tc>
        <w:tc>
          <w:tcPr>
            <w:tcW w:w="2161" w:type="dxa"/>
            <w:tcBorders>
              <w:top w:val="nil"/>
              <w:left w:val="nil"/>
              <w:bottom w:val="single" w:sz="4" w:space="0" w:color="auto"/>
              <w:right w:val="single" w:sz="4" w:space="0" w:color="auto"/>
            </w:tcBorders>
            <w:shd w:val="clear" w:color="auto" w:fill="auto"/>
            <w:noWrap/>
            <w:vAlign w:val="bottom"/>
          </w:tcPr>
          <w:p w14:paraId="10A95C0F"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4C3D752E" w14:textId="77777777" w:rsidR="00D52AD0" w:rsidRPr="00BB38B4" w:rsidRDefault="00D52AD0" w:rsidP="00C36DCB">
            <w:pPr>
              <w:jc w:val="right"/>
              <w:rPr>
                <w:rFonts w:cs="Arial"/>
                <w:color w:val="000000"/>
              </w:rPr>
            </w:pPr>
          </w:p>
        </w:tc>
      </w:tr>
      <w:tr w:rsidR="00D52AD0" w:rsidRPr="00BB38B4" w14:paraId="11295590"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649CE77B" w14:textId="77777777" w:rsidR="00D52AD0" w:rsidRPr="00BB38B4" w:rsidRDefault="00D52AD0" w:rsidP="00C36DCB">
            <w:pPr>
              <w:jc w:val="left"/>
              <w:rPr>
                <w:rFonts w:cs="Arial"/>
                <w:color w:val="000000"/>
              </w:rPr>
            </w:pPr>
            <w:r w:rsidRPr="00BB38B4">
              <w:rPr>
                <w:rFonts w:cs="Arial"/>
                <w:color w:val="000000"/>
              </w:rPr>
              <w:t>CV</w:t>
            </w:r>
          </w:p>
        </w:tc>
        <w:tc>
          <w:tcPr>
            <w:tcW w:w="2161" w:type="dxa"/>
            <w:tcBorders>
              <w:top w:val="nil"/>
              <w:left w:val="nil"/>
              <w:bottom w:val="single" w:sz="4" w:space="0" w:color="auto"/>
              <w:right w:val="single" w:sz="4" w:space="0" w:color="auto"/>
            </w:tcBorders>
            <w:shd w:val="clear" w:color="auto" w:fill="auto"/>
            <w:noWrap/>
            <w:vAlign w:val="bottom"/>
          </w:tcPr>
          <w:p w14:paraId="72694A99"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4C5FC585" w14:textId="77777777" w:rsidR="00D52AD0" w:rsidRPr="00BB38B4" w:rsidRDefault="00D52AD0" w:rsidP="00C36DCB">
            <w:pPr>
              <w:jc w:val="right"/>
              <w:rPr>
                <w:rFonts w:cs="Arial"/>
                <w:color w:val="000000"/>
              </w:rPr>
            </w:pPr>
          </w:p>
        </w:tc>
      </w:tr>
      <w:tr w:rsidR="00D52AD0" w:rsidRPr="00BB38B4" w14:paraId="00CFAE98"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79C42B68" w14:textId="77777777" w:rsidR="00D52AD0" w:rsidRPr="00BB38B4" w:rsidRDefault="00D52AD0" w:rsidP="00C36DCB">
            <w:pPr>
              <w:jc w:val="left"/>
              <w:rPr>
                <w:rFonts w:cs="Arial"/>
                <w:color w:val="000000"/>
              </w:rPr>
            </w:pPr>
            <w:r w:rsidRPr="00BB38B4">
              <w:rPr>
                <w:rFonts w:cs="Arial"/>
                <w:color w:val="000000"/>
              </w:rPr>
              <w:t>SD</w:t>
            </w:r>
          </w:p>
        </w:tc>
        <w:tc>
          <w:tcPr>
            <w:tcW w:w="2161" w:type="dxa"/>
            <w:tcBorders>
              <w:top w:val="nil"/>
              <w:left w:val="nil"/>
              <w:bottom w:val="single" w:sz="4" w:space="0" w:color="auto"/>
              <w:right w:val="single" w:sz="4" w:space="0" w:color="auto"/>
            </w:tcBorders>
            <w:shd w:val="clear" w:color="auto" w:fill="auto"/>
            <w:noWrap/>
            <w:vAlign w:val="bottom"/>
          </w:tcPr>
          <w:p w14:paraId="75C23A86"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374C2FB9" w14:textId="77777777" w:rsidR="00D52AD0" w:rsidRPr="00BB38B4" w:rsidRDefault="00D52AD0" w:rsidP="00C36DCB">
            <w:pPr>
              <w:jc w:val="right"/>
              <w:rPr>
                <w:rFonts w:cs="Arial"/>
                <w:color w:val="000000"/>
              </w:rPr>
            </w:pPr>
          </w:p>
        </w:tc>
      </w:tr>
      <w:tr w:rsidR="00D52AD0" w:rsidRPr="00BB38B4" w14:paraId="328166C7"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3A699D4A" w14:textId="77777777" w:rsidR="00D52AD0" w:rsidRPr="00BB38B4" w:rsidRDefault="00D52AD0" w:rsidP="00C36DCB">
            <w:pPr>
              <w:jc w:val="left"/>
              <w:rPr>
                <w:rFonts w:cs="Arial"/>
                <w:color w:val="000000"/>
              </w:rPr>
            </w:pPr>
            <w:r w:rsidRPr="00BB38B4">
              <w:rPr>
                <w:rFonts w:cs="Arial"/>
                <w:color w:val="000000"/>
              </w:rPr>
              <w:t>.-2SD</w:t>
            </w:r>
          </w:p>
        </w:tc>
        <w:tc>
          <w:tcPr>
            <w:tcW w:w="2161" w:type="dxa"/>
            <w:tcBorders>
              <w:top w:val="nil"/>
              <w:left w:val="nil"/>
              <w:bottom w:val="single" w:sz="4" w:space="0" w:color="auto"/>
              <w:right w:val="single" w:sz="4" w:space="0" w:color="auto"/>
            </w:tcBorders>
            <w:shd w:val="clear" w:color="auto" w:fill="auto"/>
            <w:noWrap/>
            <w:vAlign w:val="bottom"/>
          </w:tcPr>
          <w:p w14:paraId="00C3EFD6"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77D49C69" w14:textId="77777777" w:rsidR="00D52AD0" w:rsidRPr="00BB38B4" w:rsidRDefault="00D52AD0" w:rsidP="00C36DCB">
            <w:pPr>
              <w:jc w:val="right"/>
              <w:rPr>
                <w:rFonts w:cs="Arial"/>
                <w:color w:val="000000"/>
              </w:rPr>
            </w:pPr>
          </w:p>
        </w:tc>
      </w:tr>
      <w:tr w:rsidR="00D52AD0" w:rsidRPr="00BB38B4" w14:paraId="6D4CE2D5"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29509E43" w14:textId="77777777" w:rsidR="00D52AD0" w:rsidRPr="00BB38B4" w:rsidRDefault="00D52AD0" w:rsidP="00C36DCB">
            <w:pPr>
              <w:jc w:val="left"/>
              <w:rPr>
                <w:rFonts w:cs="Arial"/>
                <w:color w:val="000000"/>
              </w:rPr>
            </w:pPr>
            <w:r w:rsidRPr="00BB38B4">
              <w:rPr>
                <w:rFonts w:cs="Arial"/>
                <w:color w:val="000000"/>
              </w:rPr>
              <w:t>.+2SD</w:t>
            </w:r>
          </w:p>
        </w:tc>
        <w:tc>
          <w:tcPr>
            <w:tcW w:w="2161" w:type="dxa"/>
            <w:tcBorders>
              <w:top w:val="nil"/>
              <w:left w:val="nil"/>
              <w:bottom w:val="single" w:sz="4" w:space="0" w:color="auto"/>
              <w:right w:val="single" w:sz="4" w:space="0" w:color="auto"/>
            </w:tcBorders>
            <w:shd w:val="clear" w:color="auto" w:fill="auto"/>
            <w:noWrap/>
            <w:vAlign w:val="bottom"/>
          </w:tcPr>
          <w:p w14:paraId="14D42C23"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2AADEC3E" w14:textId="77777777" w:rsidR="00D52AD0" w:rsidRPr="00BB38B4" w:rsidRDefault="00D52AD0" w:rsidP="00C36DCB">
            <w:pPr>
              <w:jc w:val="right"/>
              <w:rPr>
                <w:rFonts w:cs="Arial"/>
                <w:color w:val="000000"/>
              </w:rPr>
            </w:pPr>
          </w:p>
        </w:tc>
      </w:tr>
      <w:tr w:rsidR="00D52AD0" w:rsidRPr="00BB38B4" w14:paraId="057F12B2" w14:textId="77777777" w:rsidTr="00C36DCB">
        <w:trPr>
          <w:trHeight w:val="251"/>
        </w:trPr>
        <w:tc>
          <w:tcPr>
            <w:tcW w:w="2262" w:type="dxa"/>
            <w:tcBorders>
              <w:top w:val="nil"/>
              <w:left w:val="single" w:sz="8" w:space="0" w:color="auto"/>
              <w:bottom w:val="single" w:sz="4" w:space="0" w:color="auto"/>
              <w:right w:val="single" w:sz="8" w:space="0" w:color="auto"/>
            </w:tcBorders>
            <w:shd w:val="clear" w:color="auto" w:fill="auto"/>
            <w:noWrap/>
            <w:vAlign w:val="bottom"/>
            <w:hideMark/>
          </w:tcPr>
          <w:p w14:paraId="39A6FD31" w14:textId="77777777" w:rsidR="00D52AD0" w:rsidRPr="00BB38B4" w:rsidRDefault="00D52AD0" w:rsidP="00C36DCB">
            <w:pPr>
              <w:jc w:val="left"/>
              <w:rPr>
                <w:rFonts w:cs="Arial"/>
                <w:color w:val="000000"/>
              </w:rPr>
            </w:pPr>
            <w:r w:rsidRPr="00BB38B4">
              <w:rPr>
                <w:rFonts w:cs="Arial"/>
                <w:color w:val="000000"/>
              </w:rPr>
              <w:t>.-3SD</w:t>
            </w:r>
          </w:p>
        </w:tc>
        <w:tc>
          <w:tcPr>
            <w:tcW w:w="2161" w:type="dxa"/>
            <w:tcBorders>
              <w:top w:val="nil"/>
              <w:left w:val="nil"/>
              <w:bottom w:val="single" w:sz="4" w:space="0" w:color="auto"/>
              <w:right w:val="single" w:sz="4" w:space="0" w:color="auto"/>
            </w:tcBorders>
            <w:shd w:val="clear" w:color="auto" w:fill="auto"/>
            <w:noWrap/>
            <w:vAlign w:val="bottom"/>
          </w:tcPr>
          <w:p w14:paraId="564C055C" w14:textId="77777777" w:rsidR="00D52AD0" w:rsidRPr="00BB38B4" w:rsidRDefault="00D52AD0" w:rsidP="00C36DCB">
            <w:pPr>
              <w:jc w:val="right"/>
              <w:rPr>
                <w:rFonts w:cs="Arial"/>
                <w:color w:val="000000"/>
              </w:rPr>
            </w:pPr>
          </w:p>
        </w:tc>
        <w:tc>
          <w:tcPr>
            <w:tcW w:w="2034" w:type="dxa"/>
            <w:tcBorders>
              <w:top w:val="nil"/>
              <w:left w:val="nil"/>
              <w:bottom w:val="single" w:sz="4" w:space="0" w:color="auto"/>
              <w:right w:val="single" w:sz="8" w:space="0" w:color="auto"/>
            </w:tcBorders>
            <w:shd w:val="clear" w:color="auto" w:fill="auto"/>
            <w:noWrap/>
            <w:vAlign w:val="bottom"/>
          </w:tcPr>
          <w:p w14:paraId="3D767BFB" w14:textId="77777777" w:rsidR="00D52AD0" w:rsidRPr="00BB38B4" w:rsidRDefault="00D52AD0" w:rsidP="00C36DCB">
            <w:pPr>
              <w:jc w:val="right"/>
              <w:rPr>
                <w:rFonts w:cs="Arial"/>
                <w:color w:val="000000"/>
              </w:rPr>
            </w:pPr>
          </w:p>
        </w:tc>
      </w:tr>
      <w:tr w:rsidR="00D52AD0" w:rsidRPr="00BB38B4" w14:paraId="6B189644" w14:textId="77777777" w:rsidTr="00C36DCB">
        <w:trPr>
          <w:trHeight w:val="266"/>
        </w:trPr>
        <w:tc>
          <w:tcPr>
            <w:tcW w:w="2262" w:type="dxa"/>
            <w:tcBorders>
              <w:top w:val="nil"/>
              <w:left w:val="single" w:sz="8" w:space="0" w:color="auto"/>
              <w:bottom w:val="single" w:sz="8" w:space="0" w:color="auto"/>
              <w:right w:val="single" w:sz="8" w:space="0" w:color="auto"/>
            </w:tcBorders>
            <w:shd w:val="clear" w:color="auto" w:fill="auto"/>
            <w:noWrap/>
            <w:vAlign w:val="bottom"/>
            <w:hideMark/>
          </w:tcPr>
          <w:p w14:paraId="76FCE737" w14:textId="77777777" w:rsidR="00D52AD0" w:rsidRPr="00BB38B4" w:rsidRDefault="00D52AD0" w:rsidP="00C36DCB">
            <w:pPr>
              <w:jc w:val="left"/>
              <w:rPr>
                <w:rFonts w:cs="Arial"/>
                <w:color w:val="000000"/>
              </w:rPr>
            </w:pPr>
            <w:r w:rsidRPr="00BB38B4">
              <w:rPr>
                <w:rFonts w:cs="Arial"/>
                <w:color w:val="000000"/>
              </w:rPr>
              <w:t>.+3SD</w:t>
            </w:r>
          </w:p>
        </w:tc>
        <w:tc>
          <w:tcPr>
            <w:tcW w:w="2161" w:type="dxa"/>
            <w:tcBorders>
              <w:top w:val="nil"/>
              <w:left w:val="nil"/>
              <w:bottom w:val="single" w:sz="8" w:space="0" w:color="auto"/>
              <w:right w:val="single" w:sz="4" w:space="0" w:color="auto"/>
            </w:tcBorders>
            <w:shd w:val="clear" w:color="auto" w:fill="auto"/>
            <w:noWrap/>
            <w:vAlign w:val="bottom"/>
          </w:tcPr>
          <w:p w14:paraId="5F3F1DCB" w14:textId="77777777" w:rsidR="00D52AD0" w:rsidRPr="00BB38B4" w:rsidRDefault="00D52AD0" w:rsidP="00C36DCB">
            <w:pPr>
              <w:jc w:val="right"/>
              <w:rPr>
                <w:rFonts w:cs="Arial"/>
                <w:color w:val="000000"/>
              </w:rPr>
            </w:pPr>
          </w:p>
        </w:tc>
        <w:tc>
          <w:tcPr>
            <w:tcW w:w="2034" w:type="dxa"/>
            <w:tcBorders>
              <w:top w:val="nil"/>
              <w:left w:val="nil"/>
              <w:bottom w:val="single" w:sz="8" w:space="0" w:color="auto"/>
              <w:right w:val="single" w:sz="8" w:space="0" w:color="auto"/>
            </w:tcBorders>
            <w:shd w:val="clear" w:color="auto" w:fill="auto"/>
            <w:noWrap/>
            <w:vAlign w:val="bottom"/>
          </w:tcPr>
          <w:p w14:paraId="1366D57B" w14:textId="77777777" w:rsidR="00D52AD0" w:rsidRPr="00BB38B4" w:rsidRDefault="00D52AD0" w:rsidP="00C36DCB">
            <w:pPr>
              <w:jc w:val="right"/>
              <w:rPr>
                <w:rFonts w:cs="Arial"/>
                <w:color w:val="000000"/>
              </w:rPr>
            </w:pPr>
          </w:p>
        </w:tc>
      </w:tr>
      <w:tr w:rsidR="00D52AD0" w:rsidRPr="00BB38B4" w14:paraId="4639D328" w14:textId="77777777" w:rsidTr="00C36DCB">
        <w:trPr>
          <w:trHeight w:val="266"/>
        </w:trPr>
        <w:tc>
          <w:tcPr>
            <w:tcW w:w="2262" w:type="dxa"/>
            <w:tcBorders>
              <w:top w:val="nil"/>
              <w:left w:val="nil"/>
              <w:bottom w:val="nil"/>
              <w:right w:val="nil"/>
            </w:tcBorders>
            <w:shd w:val="clear" w:color="auto" w:fill="auto"/>
            <w:noWrap/>
            <w:vAlign w:val="bottom"/>
            <w:hideMark/>
          </w:tcPr>
          <w:p w14:paraId="29498C97" w14:textId="77777777" w:rsidR="00D52AD0" w:rsidRPr="00BB38B4" w:rsidRDefault="00D52AD0" w:rsidP="00C36DCB">
            <w:pPr>
              <w:jc w:val="right"/>
              <w:rPr>
                <w:rFonts w:cs="Arial"/>
                <w:color w:val="000000"/>
              </w:rPr>
            </w:pPr>
          </w:p>
        </w:tc>
        <w:tc>
          <w:tcPr>
            <w:tcW w:w="2161" w:type="dxa"/>
            <w:tcBorders>
              <w:top w:val="nil"/>
              <w:left w:val="nil"/>
              <w:bottom w:val="nil"/>
              <w:right w:val="nil"/>
            </w:tcBorders>
            <w:shd w:val="clear" w:color="auto" w:fill="auto"/>
            <w:noWrap/>
            <w:vAlign w:val="bottom"/>
            <w:hideMark/>
          </w:tcPr>
          <w:p w14:paraId="05A34743" w14:textId="77777777" w:rsidR="00D52AD0" w:rsidRPr="00BB38B4" w:rsidRDefault="00D52AD0" w:rsidP="00C36DCB">
            <w:pPr>
              <w:jc w:val="left"/>
              <w:rPr>
                <w:rFonts w:ascii="Times New Roman" w:hAnsi="Times New Roman"/>
              </w:rPr>
            </w:pPr>
          </w:p>
        </w:tc>
        <w:tc>
          <w:tcPr>
            <w:tcW w:w="2034" w:type="dxa"/>
            <w:tcBorders>
              <w:top w:val="nil"/>
              <w:left w:val="nil"/>
              <w:bottom w:val="nil"/>
              <w:right w:val="nil"/>
            </w:tcBorders>
            <w:shd w:val="clear" w:color="auto" w:fill="auto"/>
            <w:noWrap/>
            <w:vAlign w:val="bottom"/>
            <w:hideMark/>
          </w:tcPr>
          <w:p w14:paraId="63F196FA" w14:textId="77777777" w:rsidR="00D52AD0" w:rsidRPr="00BB38B4" w:rsidRDefault="00D52AD0" w:rsidP="00C36DCB">
            <w:pPr>
              <w:jc w:val="left"/>
              <w:rPr>
                <w:rFonts w:ascii="Times New Roman" w:hAnsi="Times New Roman"/>
              </w:rPr>
            </w:pPr>
          </w:p>
        </w:tc>
      </w:tr>
      <w:tr w:rsidR="00D52AD0" w:rsidRPr="00BB38B4" w14:paraId="65F01911" w14:textId="77777777" w:rsidTr="00C36DCB">
        <w:trPr>
          <w:trHeight w:val="266"/>
        </w:trPr>
        <w:tc>
          <w:tcPr>
            <w:tcW w:w="22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66734F" w14:textId="77777777" w:rsidR="00D52AD0" w:rsidRPr="00BB38B4" w:rsidRDefault="00D52AD0" w:rsidP="00C36DCB">
            <w:pPr>
              <w:jc w:val="left"/>
              <w:rPr>
                <w:rFonts w:cs="Arial"/>
                <w:color w:val="000000"/>
              </w:rPr>
            </w:pPr>
            <w:r w:rsidRPr="00BB38B4">
              <w:rPr>
                <w:rFonts w:cs="Arial"/>
                <w:color w:val="000000"/>
              </w:rPr>
              <w:t>referenční rozmezí:</w:t>
            </w:r>
          </w:p>
        </w:tc>
        <w:tc>
          <w:tcPr>
            <w:tcW w:w="4195" w:type="dxa"/>
            <w:gridSpan w:val="2"/>
            <w:tcBorders>
              <w:top w:val="single" w:sz="8" w:space="0" w:color="auto"/>
              <w:left w:val="nil"/>
              <w:bottom w:val="single" w:sz="8" w:space="0" w:color="auto"/>
              <w:right w:val="single" w:sz="8" w:space="0" w:color="auto"/>
            </w:tcBorders>
            <w:shd w:val="clear" w:color="auto" w:fill="auto"/>
            <w:noWrap/>
            <w:vAlign w:val="bottom"/>
            <w:hideMark/>
          </w:tcPr>
          <w:p w14:paraId="7C626600" w14:textId="77777777" w:rsidR="00D52AD0" w:rsidRPr="00BB38B4" w:rsidRDefault="00D52AD0" w:rsidP="00C36DCB">
            <w:pPr>
              <w:jc w:val="center"/>
              <w:rPr>
                <w:rFonts w:cs="Arial"/>
                <w:color w:val="000000"/>
              </w:rPr>
            </w:pPr>
          </w:p>
        </w:tc>
      </w:tr>
    </w:tbl>
    <w:p w14:paraId="46FE7FCF" w14:textId="77777777" w:rsidR="00D52AD0" w:rsidRDefault="00D52AD0" w:rsidP="00D52AD0"/>
    <w:p w14:paraId="75213430" w14:textId="77777777" w:rsidR="00A77C62" w:rsidRDefault="00A77C62" w:rsidP="00A77C62">
      <w:pPr>
        <w:pStyle w:val="Nadpis2"/>
      </w:pPr>
      <w:bookmarkStart w:id="49" w:name="_Toc178067729"/>
      <w:r>
        <w:lastRenderedPageBreak/>
        <w:t>Stabilita</w:t>
      </w:r>
      <w:bookmarkEnd w:id="49"/>
    </w:p>
    <w:p w14:paraId="6D25AAA6" w14:textId="3696F2A9" w:rsidR="00D52AD0" w:rsidRPr="00D55A97" w:rsidRDefault="00C61CC2" w:rsidP="00C61CC2">
      <w:pPr>
        <w:rPr>
          <w:i/>
          <w:color w:val="0000FF"/>
        </w:rPr>
      </w:pPr>
      <w:r>
        <w:rPr>
          <w:i/>
          <w:color w:val="0000FF"/>
        </w:rPr>
        <w:t xml:space="preserve">Např.: </w:t>
      </w:r>
      <w:r w:rsidR="00D52AD0" w:rsidRPr="00D55A97">
        <w:rPr>
          <w:i/>
          <w:color w:val="0000FF"/>
        </w:rPr>
        <w:t>Stabilita reagencií odpovídá stabilitě udávané výrobcem. Reagencie jsou uchovávány v původních obalech. Reagencie jsou skladovány dle doporučení výrobce.</w:t>
      </w:r>
    </w:p>
    <w:p w14:paraId="59108A14" w14:textId="438F0B91" w:rsidR="00D52AD0" w:rsidRPr="00D34EC7" w:rsidRDefault="00D52AD0" w:rsidP="00D52AD0">
      <w:pPr>
        <w:rPr>
          <w:i/>
          <w:iCs/>
          <w:color w:val="000000"/>
        </w:rPr>
      </w:pPr>
      <w:r w:rsidRPr="00D34EC7">
        <w:rPr>
          <w:i/>
          <w:iCs/>
          <w:color w:val="000000"/>
        </w:rPr>
        <w:t>Pokud se reagencie neuchovává v původních obalech a něco se míchá, musí se provést stabilizační studie!</w:t>
      </w:r>
      <w:r w:rsidR="00D34EC7">
        <w:rPr>
          <w:i/>
          <w:iCs/>
          <w:color w:val="000000"/>
        </w:rPr>
        <w:t xml:space="preserve"> Drobné návody jsou i v metodickém postupu SÚKL</w:t>
      </w:r>
    </w:p>
    <w:p w14:paraId="15DC0C34" w14:textId="77777777" w:rsidR="00A77C62" w:rsidRDefault="00A77C62" w:rsidP="00A77C62">
      <w:pPr>
        <w:pStyle w:val="Nadpis3"/>
      </w:pPr>
      <w:bookmarkStart w:id="50" w:name="_Toc178067730"/>
      <w:r>
        <w:t>Stabilita za běžných skladovacích podmínkách při prvním otevření soupravy</w:t>
      </w:r>
      <w:bookmarkEnd w:id="50"/>
    </w:p>
    <w:p w14:paraId="35CCD69F" w14:textId="77777777" w:rsidR="00A77C62" w:rsidRDefault="00A77C62" w:rsidP="00A77C62">
      <w:pPr>
        <w:pStyle w:val="Nadpis3"/>
      </w:pPr>
      <w:bookmarkStart w:id="51" w:name="_Toc178067731"/>
      <w:r>
        <w:t>Zrychlená stabilní studie</w:t>
      </w:r>
      <w:bookmarkEnd w:id="51"/>
    </w:p>
    <w:p w14:paraId="0E52604A" w14:textId="77777777" w:rsidR="00A77C62" w:rsidRDefault="00A77C62" w:rsidP="00A77C62">
      <w:pPr>
        <w:pStyle w:val="Nadpis3"/>
      </w:pPr>
      <w:bookmarkStart w:id="52" w:name="_Toc178067732"/>
      <w:r>
        <w:t>Stabilita při běžné manipulaci</w:t>
      </w:r>
      <w:bookmarkEnd w:id="52"/>
    </w:p>
    <w:p w14:paraId="0944B826" w14:textId="0CB5D709" w:rsidR="00A77C62" w:rsidRDefault="00A77C62" w:rsidP="00A77C62">
      <w:pPr>
        <w:pStyle w:val="Nadpis3"/>
      </w:pPr>
      <w:bookmarkStart w:id="53" w:name="_Toc178067733"/>
      <w:r>
        <w:t xml:space="preserve">On </w:t>
      </w:r>
      <w:proofErr w:type="spellStart"/>
      <w:r>
        <w:t>board</w:t>
      </w:r>
      <w:proofErr w:type="spellEnd"/>
      <w:r>
        <w:t xml:space="preserve"> stabilita</w:t>
      </w:r>
      <w:bookmarkEnd w:id="53"/>
      <w:r w:rsidR="00D34EC7">
        <w:t xml:space="preserve"> </w:t>
      </w:r>
    </w:p>
    <w:p w14:paraId="291F3577" w14:textId="62C45163" w:rsidR="00D34EC7" w:rsidRPr="00D34EC7" w:rsidRDefault="00D34EC7" w:rsidP="00D34EC7">
      <w:pPr>
        <w:rPr>
          <w:i/>
          <w:iCs/>
        </w:rPr>
      </w:pPr>
      <w:r>
        <w:rPr>
          <w:i/>
          <w:iCs/>
        </w:rPr>
        <w:t>Relevantní pouze pro automatické provedení</w:t>
      </w:r>
    </w:p>
    <w:p w14:paraId="78094476" w14:textId="77777777" w:rsidR="00D52AD0" w:rsidRDefault="00A77C62" w:rsidP="00A77C62">
      <w:pPr>
        <w:pStyle w:val="Nadpis2"/>
      </w:pPr>
      <w:bookmarkStart w:id="54" w:name="_Toc178067734"/>
      <w:r>
        <w:t>Transportní podmínky</w:t>
      </w:r>
      <w:bookmarkEnd w:id="54"/>
    </w:p>
    <w:p w14:paraId="76C321D8" w14:textId="4DBFB6FD" w:rsidR="00D34EC7" w:rsidRPr="00D34EC7" w:rsidRDefault="00D34EC7" w:rsidP="00D34EC7">
      <w:r>
        <w:t>Určeno pro stanovení podmínek pro transport, pokud je prostředek převážen do jiné laboratoře subjektu</w:t>
      </w:r>
      <w:r w:rsidR="00E0734B">
        <w:t xml:space="preserve"> nebo k lůžku pacienta, či do domácnosti k </w:t>
      </w:r>
      <w:proofErr w:type="spellStart"/>
      <w:r w:rsidR="00E0734B">
        <w:t>sebetestování</w:t>
      </w:r>
      <w:proofErr w:type="spellEnd"/>
      <w:r w:rsidR="00E0734B">
        <w:t>. Zahrnout i výsledky studie stability během transportu – vliv transportních podmínek.</w:t>
      </w:r>
    </w:p>
    <w:p w14:paraId="7B50B6E4" w14:textId="77777777" w:rsidR="00E0734B" w:rsidRPr="00D34EC7" w:rsidRDefault="00E0734B" w:rsidP="00E0734B">
      <w:pPr>
        <w:rPr>
          <w:i/>
          <w:iCs/>
          <w:color w:val="000000"/>
        </w:rPr>
      </w:pPr>
      <w:r w:rsidRPr="00D34EC7">
        <w:rPr>
          <w:i/>
          <w:iCs/>
          <w:color w:val="000000"/>
        </w:rPr>
        <w:t xml:space="preserve">Pokud se reagencie v rámci zařízení netransportují, kapitola není relevantní. </w:t>
      </w:r>
    </w:p>
    <w:p w14:paraId="508F4117" w14:textId="73D4A1ED" w:rsidR="00D52AD0" w:rsidRPr="00D34EC7" w:rsidRDefault="00E0734B" w:rsidP="00C61CC2">
      <w:pPr>
        <w:rPr>
          <w:i/>
          <w:iCs/>
          <w:color w:val="000000"/>
        </w:rPr>
      </w:pPr>
      <w:r>
        <w:rPr>
          <w:i/>
          <w:iCs/>
          <w:color w:val="000000"/>
        </w:rPr>
        <w:t>Pokud o</w:t>
      </w:r>
      <w:r w:rsidR="00D52AD0" w:rsidRPr="00D34EC7">
        <w:rPr>
          <w:i/>
          <w:iCs/>
          <w:color w:val="000000"/>
        </w:rPr>
        <w:t xml:space="preserve">dpovídají doporučení výrobce pro jednotlivé reagencie uvést, že se prostředek v rámci </w:t>
      </w:r>
      <w:r w:rsidR="00C61CC2" w:rsidRPr="00D34EC7">
        <w:rPr>
          <w:i/>
          <w:iCs/>
          <w:color w:val="000000"/>
        </w:rPr>
        <w:t>laboratoře</w:t>
      </w:r>
      <w:r w:rsidR="00D52AD0" w:rsidRPr="00D34EC7">
        <w:rPr>
          <w:i/>
          <w:iCs/>
          <w:color w:val="000000"/>
        </w:rPr>
        <w:t xml:space="preserve"> netransportuje</w:t>
      </w:r>
    </w:p>
    <w:p w14:paraId="77C456FD" w14:textId="4F512BC7" w:rsidR="00A77C62" w:rsidRDefault="00A77C62" w:rsidP="00A77C62">
      <w:pPr>
        <w:pStyle w:val="Nadpis2"/>
      </w:pPr>
      <w:bookmarkStart w:id="55" w:name="_Toc178067735"/>
      <w:r>
        <w:t>Kompatibilita, interoperabilita</w:t>
      </w:r>
      <w:bookmarkEnd w:id="55"/>
    </w:p>
    <w:p w14:paraId="17856ED4" w14:textId="77777777" w:rsidR="00D52AD0" w:rsidRPr="00D55A97" w:rsidRDefault="00D52AD0" w:rsidP="00C61CC2">
      <w:pPr>
        <w:rPr>
          <w:i/>
          <w:color w:val="0000FF"/>
        </w:rPr>
      </w:pPr>
      <w:r w:rsidRPr="00D55A97">
        <w:rPr>
          <w:i/>
          <w:color w:val="0000FF"/>
        </w:rPr>
        <w:t xml:space="preserve">Například: Stanovení bylo testováno na průtokových </w:t>
      </w:r>
      <w:proofErr w:type="spellStart"/>
      <w:r w:rsidRPr="00D55A97">
        <w:rPr>
          <w:i/>
          <w:color w:val="0000FF"/>
        </w:rPr>
        <w:t>c</w:t>
      </w:r>
      <w:r>
        <w:rPr>
          <w:i/>
          <w:color w:val="0000FF"/>
        </w:rPr>
        <w:t>y</w:t>
      </w:r>
      <w:r w:rsidRPr="00D55A97">
        <w:rPr>
          <w:i/>
          <w:color w:val="0000FF"/>
        </w:rPr>
        <w:t>tometrech</w:t>
      </w:r>
      <w:proofErr w:type="spellEnd"/>
      <w:r w:rsidRPr="00D55A97">
        <w:rPr>
          <w:i/>
          <w:color w:val="0000FF"/>
        </w:rPr>
        <w:t xml:space="preserve"> </w:t>
      </w:r>
      <w:proofErr w:type="spellStart"/>
      <w:r w:rsidRPr="00D55A97">
        <w:rPr>
          <w:i/>
          <w:color w:val="0000FF"/>
        </w:rPr>
        <w:t>DxFlex</w:t>
      </w:r>
      <w:proofErr w:type="spellEnd"/>
      <w:r w:rsidRPr="00D55A97">
        <w:rPr>
          <w:i/>
          <w:color w:val="0000FF"/>
        </w:rPr>
        <w:t xml:space="preserve"> a </w:t>
      </w:r>
      <w:proofErr w:type="spellStart"/>
      <w:r w:rsidRPr="00D55A97">
        <w:rPr>
          <w:i/>
          <w:color w:val="0000FF"/>
        </w:rPr>
        <w:t>Navios</w:t>
      </w:r>
      <w:proofErr w:type="spellEnd"/>
      <w:r w:rsidRPr="00D55A97">
        <w:rPr>
          <w:i/>
          <w:color w:val="0000FF"/>
        </w:rPr>
        <w:t xml:space="preserve"> firmy </w:t>
      </w:r>
      <w:proofErr w:type="spellStart"/>
      <w:r w:rsidRPr="00D55A97">
        <w:rPr>
          <w:i/>
          <w:color w:val="0000FF"/>
        </w:rPr>
        <w:t>BeckmannCoulet</w:t>
      </w:r>
      <w:proofErr w:type="spellEnd"/>
      <w:r w:rsidRPr="00D55A97">
        <w:rPr>
          <w:i/>
          <w:color w:val="0000FF"/>
        </w:rPr>
        <w:t>.</w:t>
      </w:r>
    </w:p>
    <w:p w14:paraId="74F97A67" w14:textId="77777777" w:rsidR="00D52AD0" w:rsidRDefault="00D52AD0" w:rsidP="00D52AD0">
      <w:pPr>
        <w:rPr>
          <w:i/>
          <w:color w:val="0000FF"/>
        </w:rPr>
      </w:pPr>
      <w:r w:rsidRPr="00D55A97">
        <w:rPr>
          <w:i/>
          <w:color w:val="0000FF"/>
        </w:rPr>
        <w:t>Pokud se analýzy měří na dvou (více) přístrojích, musí se testovat na obou!</w:t>
      </w:r>
    </w:p>
    <w:p w14:paraId="21D9B4E2" w14:textId="74038066" w:rsidR="00D52AD0" w:rsidRPr="00282593" w:rsidRDefault="00D52AD0" w:rsidP="00D52AD0">
      <w:pPr>
        <w:rPr>
          <w:i/>
          <w:color w:val="0000FF"/>
        </w:rPr>
      </w:pPr>
      <w:r w:rsidRPr="00282593">
        <w:rPr>
          <w:i/>
          <w:color w:val="0000FF"/>
        </w:rPr>
        <w:t xml:space="preserve">Na jednom </w:t>
      </w:r>
      <w:r w:rsidR="00C61CC2" w:rsidRPr="00282593">
        <w:rPr>
          <w:i/>
          <w:color w:val="0000FF"/>
        </w:rPr>
        <w:t>přístroji</w:t>
      </w:r>
      <w:r w:rsidRPr="00282593">
        <w:rPr>
          <w:i/>
          <w:color w:val="0000FF"/>
        </w:rPr>
        <w:t xml:space="preserve"> v </w:t>
      </w:r>
      <w:r w:rsidR="00C61CC2" w:rsidRPr="00282593">
        <w:rPr>
          <w:i/>
          <w:color w:val="0000FF"/>
        </w:rPr>
        <w:t>plném</w:t>
      </w:r>
      <w:r w:rsidRPr="00282593">
        <w:rPr>
          <w:i/>
          <w:color w:val="0000FF"/>
        </w:rPr>
        <w:t xml:space="preserve"> rozsahu, u druhého </w:t>
      </w:r>
      <w:r w:rsidR="00C61CC2" w:rsidRPr="00282593">
        <w:rPr>
          <w:i/>
          <w:color w:val="0000FF"/>
        </w:rPr>
        <w:t>přístroje</w:t>
      </w:r>
      <w:r w:rsidRPr="00282593">
        <w:rPr>
          <w:i/>
          <w:color w:val="0000FF"/>
        </w:rPr>
        <w:t xml:space="preserve"> postačí </w:t>
      </w:r>
      <w:r w:rsidR="00C61CC2" w:rsidRPr="00282593">
        <w:rPr>
          <w:i/>
          <w:color w:val="0000FF"/>
        </w:rPr>
        <w:t>porovnáni</w:t>
      </w:r>
      <w:r w:rsidRPr="00282593">
        <w:rPr>
          <w:i/>
          <w:color w:val="0000FF"/>
        </w:rPr>
        <w:t xml:space="preserve"> s prv</w:t>
      </w:r>
      <w:r w:rsidR="00C61CC2" w:rsidRPr="00282593">
        <w:rPr>
          <w:i/>
          <w:color w:val="0000FF"/>
        </w:rPr>
        <w:t>ním</w:t>
      </w:r>
      <w:r w:rsidRPr="00282593">
        <w:rPr>
          <w:i/>
          <w:color w:val="0000FF"/>
        </w:rPr>
        <w:t xml:space="preserve"> (rozsah? – v rozsahu </w:t>
      </w:r>
      <w:r w:rsidR="00282593" w:rsidRPr="00282593">
        <w:rPr>
          <w:i/>
          <w:color w:val="0000FF"/>
        </w:rPr>
        <w:t>porovnání</w:t>
      </w:r>
      <w:r w:rsidRPr="00282593">
        <w:rPr>
          <w:i/>
          <w:color w:val="0000FF"/>
        </w:rPr>
        <w:t xml:space="preserve"> výsledk</w:t>
      </w:r>
      <w:r w:rsidR="00282593" w:rsidRPr="00282593">
        <w:rPr>
          <w:i/>
          <w:color w:val="0000FF"/>
        </w:rPr>
        <w:t xml:space="preserve">ů </w:t>
      </w:r>
      <w:r w:rsidRPr="00282593">
        <w:rPr>
          <w:i/>
          <w:color w:val="0000FF"/>
        </w:rPr>
        <w:t>sady vzo</w:t>
      </w:r>
      <w:r w:rsidR="00282593" w:rsidRPr="00282593">
        <w:rPr>
          <w:i/>
          <w:color w:val="0000FF"/>
        </w:rPr>
        <w:t>rků</w:t>
      </w:r>
      <w:r w:rsidRPr="00282593">
        <w:rPr>
          <w:i/>
          <w:color w:val="0000FF"/>
        </w:rPr>
        <w:t xml:space="preserve"> a </w:t>
      </w:r>
      <w:r w:rsidR="00282593" w:rsidRPr="00282593">
        <w:rPr>
          <w:i/>
          <w:color w:val="0000FF"/>
        </w:rPr>
        <w:t>vyhodnoceni</w:t>
      </w:r>
      <w:r w:rsidRPr="00282593">
        <w:rPr>
          <w:i/>
          <w:color w:val="0000FF"/>
        </w:rPr>
        <w:t xml:space="preserve"> (t-test a pod))</w:t>
      </w:r>
    </w:p>
    <w:p w14:paraId="424A14B5" w14:textId="77777777" w:rsidR="00A77C62" w:rsidRDefault="00A77C62" w:rsidP="00A77C62">
      <w:pPr>
        <w:pStyle w:val="Nadpis2"/>
      </w:pPr>
      <w:bookmarkStart w:id="56" w:name="_Toc178067736"/>
      <w:r>
        <w:t>Testování v podmínkách mimo laboratoř (použití v blízkosti pacienta)</w:t>
      </w:r>
      <w:bookmarkEnd w:id="56"/>
    </w:p>
    <w:p w14:paraId="4C2D14AA" w14:textId="77777777" w:rsidR="00D52AD0" w:rsidRPr="00E0734B" w:rsidRDefault="00D52AD0" w:rsidP="00282593">
      <w:pPr>
        <w:rPr>
          <w:i/>
          <w:iCs/>
          <w:color w:val="000000"/>
        </w:rPr>
      </w:pPr>
      <w:r w:rsidRPr="00E0734B">
        <w:rPr>
          <w:i/>
          <w:iCs/>
          <w:color w:val="000000"/>
        </w:rPr>
        <w:t>Není relevantní případně doplnit.</w:t>
      </w:r>
    </w:p>
    <w:p w14:paraId="787E93EC" w14:textId="77777777" w:rsidR="00D52AD0" w:rsidRPr="00282593" w:rsidRDefault="00D52AD0" w:rsidP="00282593">
      <w:pPr>
        <w:rPr>
          <w:color w:val="000000"/>
        </w:rPr>
      </w:pPr>
      <w:r w:rsidRPr="00282593">
        <w:rPr>
          <w:color w:val="000000"/>
        </w:rPr>
        <w:t>Pouze pro LDT testy používané mimo laboratoř (POCT testy, testy pro domácí testování).</w:t>
      </w:r>
    </w:p>
    <w:p w14:paraId="2F0933B4" w14:textId="77777777" w:rsidR="00A77C62" w:rsidRDefault="00A77C62" w:rsidP="00A77C62">
      <w:pPr>
        <w:pStyle w:val="Nadpis2"/>
      </w:pPr>
      <w:bookmarkStart w:id="57" w:name="_Toc178067737"/>
      <w:r>
        <w:t>Odečítání z barevné stupnice, zákalu apod.</w:t>
      </w:r>
      <w:bookmarkEnd w:id="57"/>
    </w:p>
    <w:p w14:paraId="41837A2F" w14:textId="49E114CD" w:rsidR="00282593" w:rsidRPr="00E0734B" w:rsidRDefault="00282593" w:rsidP="00282593">
      <w:pPr>
        <w:rPr>
          <w:i/>
          <w:iCs/>
        </w:rPr>
      </w:pPr>
      <w:r w:rsidRPr="00E0734B">
        <w:rPr>
          <w:i/>
          <w:iCs/>
          <w:color w:val="000000"/>
        </w:rPr>
        <w:t>Není relevantní případně doplnit. Možné využít porovnání odečtu více odečítajících.</w:t>
      </w:r>
    </w:p>
    <w:p w14:paraId="0F1152F7" w14:textId="77777777" w:rsidR="00A77C62" w:rsidRDefault="00A77C62" w:rsidP="00A77C62">
      <w:pPr>
        <w:pStyle w:val="Nadpis2"/>
      </w:pPr>
      <w:bookmarkStart w:id="58" w:name="_Toc178067738"/>
      <w:r>
        <w:t>Rozsah normálních hodnot</w:t>
      </w:r>
      <w:bookmarkEnd w:id="58"/>
    </w:p>
    <w:p w14:paraId="4D41FE9C" w14:textId="1F9A9EC0" w:rsidR="00D52AD0" w:rsidRPr="00282593" w:rsidRDefault="00282593" w:rsidP="00D52AD0">
      <w:pPr>
        <w:rPr>
          <w:color w:val="000000"/>
        </w:rPr>
      </w:pPr>
      <w:r w:rsidRPr="00282593">
        <w:rPr>
          <w:color w:val="000000"/>
        </w:rPr>
        <w:t>Uvést rozsah normálních hodnot a zdroj</w:t>
      </w:r>
    </w:p>
    <w:p w14:paraId="26A887A7" w14:textId="77777777" w:rsidR="00A77C62" w:rsidRDefault="00A77C62" w:rsidP="00A77C62">
      <w:pPr>
        <w:pStyle w:val="Nadpis1"/>
      </w:pPr>
      <w:bookmarkStart w:id="59" w:name="_Toc178067739"/>
      <w:r>
        <w:t>Výrobní postup</w:t>
      </w:r>
      <w:bookmarkEnd w:id="59"/>
    </w:p>
    <w:p w14:paraId="3763AEB9" w14:textId="2F21FC43" w:rsidR="00255494" w:rsidRDefault="00282593" w:rsidP="00282593">
      <w:r>
        <w:t>Uvést podle skutečnosti, ale většinou nejde o výrobu</w:t>
      </w:r>
      <w:r w:rsidR="00255494">
        <w:t xml:space="preserve">, laboratoř provádí analýzu dle pracovního postupu, který je součástí přílohy tohoto dokumentu nebo součástí </w:t>
      </w:r>
      <w:r w:rsidR="00B844FE">
        <w:t>dokumentace a</w:t>
      </w:r>
      <w:r w:rsidR="00255494">
        <w:t xml:space="preserve"> lze na něj odkázat. </w:t>
      </w:r>
    </w:p>
    <w:p w14:paraId="61BC849A" w14:textId="61331205" w:rsidR="00D52AD0" w:rsidRPr="00D52AD0" w:rsidRDefault="00255494" w:rsidP="00D52AD0">
      <w:r>
        <w:t>Pro výrobu pak je potřeba uvést všechny podkapitoly</w:t>
      </w:r>
    </w:p>
    <w:p w14:paraId="2A68D4CE" w14:textId="77777777" w:rsidR="00A77C62" w:rsidRDefault="00A77C62" w:rsidP="00A77C62">
      <w:pPr>
        <w:pStyle w:val="Nadpis2"/>
      </w:pPr>
      <w:bookmarkStart w:id="60" w:name="_Toc178067740"/>
      <w:r>
        <w:lastRenderedPageBreak/>
        <w:t>Vstupní materiál</w:t>
      </w:r>
      <w:bookmarkEnd w:id="60"/>
    </w:p>
    <w:p w14:paraId="12B8B316" w14:textId="77777777" w:rsidR="00A77C62" w:rsidRDefault="00A77C62" w:rsidP="00A77C62">
      <w:pPr>
        <w:pStyle w:val="Nadpis2"/>
      </w:pPr>
      <w:bookmarkStart w:id="61" w:name="_Toc178067741"/>
      <w:r>
        <w:t>Značení prostředku</w:t>
      </w:r>
      <w:bookmarkEnd w:id="61"/>
    </w:p>
    <w:p w14:paraId="52BB1B13" w14:textId="77777777" w:rsidR="00A77C62" w:rsidRDefault="00A77C62" w:rsidP="00A77C62">
      <w:pPr>
        <w:pStyle w:val="Nadpis2"/>
      </w:pPr>
      <w:bookmarkStart w:id="62" w:name="_Toc178067742"/>
      <w:r>
        <w:t>Příprava reagencií</w:t>
      </w:r>
      <w:bookmarkEnd w:id="62"/>
    </w:p>
    <w:p w14:paraId="6F0A77B3" w14:textId="77777777" w:rsidR="00A77C62" w:rsidRDefault="00A77C62" w:rsidP="00A77C62">
      <w:pPr>
        <w:pStyle w:val="Nadpis2"/>
      </w:pPr>
      <w:bookmarkStart w:id="63" w:name="_Toc178067743"/>
      <w:r>
        <w:t>samostatné dílčí výrobní operace</w:t>
      </w:r>
      <w:bookmarkEnd w:id="63"/>
    </w:p>
    <w:p w14:paraId="7F9EF905" w14:textId="77777777" w:rsidR="00A77C62" w:rsidRDefault="00A77C62" w:rsidP="00A77C62">
      <w:pPr>
        <w:pStyle w:val="Nadpis2"/>
      </w:pPr>
      <w:bookmarkStart w:id="64" w:name="_Toc178067744"/>
      <w:r>
        <w:t>Výstupní kontrola</w:t>
      </w:r>
      <w:bookmarkEnd w:id="64"/>
    </w:p>
    <w:p w14:paraId="10C443B5" w14:textId="77777777" w:rsidR="00A77C62" w:rsidRDefault="00A77C62" w:rsidP="00A77C62">
      <w:pPr>
        <w:pStyle w:val="Nadpis2"/>
      </w:pPr>
      <w:r>
        <w:t xml:space="preserve"> </w:t>
      </w:r>
      <w:bookmarkStart w:id="65" w:name="_Toc178067745"/>
      <w:r>
        <w:t>Kompletace soupravy</w:t>
      </w:r>
      <w:bookmarkEnd w:id="65"/>
    </w:p>
    <w:p w14:paraId="54663937" w14:textId="77777777" w:rsidR="00A77C62" w:rsidRDefault="00A77C62" w:rsidP="00A77C62">
      <w:pPr>
        <w:pStyle w:val="Nadpis3"/>
      </w:pPr>
      <w:bookmarkStart w:id="66" w:name="_Toc178067746"/>
      <w:r>
        <w:t>Plnění</w:t>
      </w:r>
      <w:bookmarkEnd w:id="66"/>
    </w:p>
    <w:p w14:paraId="70ADD13D" w14:textId="77777777" w:rsidR="00A77C62" w:rsidRDefault="00A77C62" w:rsidP="00A77C62">
      <w:pPr>
        <w:pStyle w:val="Nadpis3"/>
      </w:pPr>
      <w:bookmarkStart w:id="67" w:name="_Toc178067747"/>
      <w:r>
        <w:t>Značení</w:t>
      </w:r>
      <w:bookmarkEnd w:id="67"/>
    </w:p>
    <w:p w14:paraId="5740FE54" w14:textId="77777777" w:rsidR="00A77C62" w:rsidRDefault="00A77C62" w:rsidP="00A77C62">
      <w:pPr>
        <w:pStyle w:val="Nadpis3"/>
      </w:pPr>
      <w:bookmarkStart w:id="68" w:name="_Toc178067748"/>
      <w:r>
        <w:t>Návod k použití</w:t>
      </w:r>
      <w:bookmarkEnd w:id="68"/>
    </w:p>
    <w:p w14:paraId="7369CF61" w14:textId="25A01559" w:rsidR="00A77C62" w:rsidRDefault="00A77C62" w:rsidP="00A77C62">
      <w:pPr>
        <w:pStyle w:val="Nadpis2"/>
      </w:pPr>
      <w:bookmarkStart w:id="69" w:name="_Toc178067749"/>
      <w:r>
        <w:t>Uvolnění prostředku k</w:t>
      </w:r>
      <w:r w:rsidR="00D52AD0">
        <w:t> </w:t>
      </w:r>
      <w:r>
        <w:t>použití</w:t>
      </w:r>
      <w:bookmarkEnd w:id="69"/>
    </w:p>
    <w:p w14:paraId="30C9AC19" w14:textId="0BF1A41F" w:rsidR="00A10E16" w:rsidRDefault="00A10E16" w:rsidP="00D52AD0">
      <w:r>
        <w:t>V případě výroby prostředku musí být každá šarže uvolněna pověřeným pracovníkem na základě kontroly protokolů z výroby a výsledků výstupní kontroly. Uvolněna je pak podpisem pracovníka v protokolu výroby, který je uložen ve výrobní dokumentaci.</w:t>
      </w:r>
    </w:p>
    <w:p w14:paraId="095FC6FC" w14:textId="323AC264" w:rsidR="00D52AD0" w:rsidRPr="00A10E16" w:rsidRDefault="00A10E16" w:rsidP="00D52AD0">
      <w:pPr>
        <w:rPr>
          <w:i/>
          <w:iCs/>
        </w:rPr>
      </w:pPr>
      <w:r w:rsidRPr="00A10E16">
        <w:rPr>
          <w:i/>
          <w:iCs/>
        </w:rPr>
        <w:t>V případě laboratorního vyšetření je uvolněn výsledek vyšetření, je zde možné popsat na základě čeho – kontrola kvality, kontrola protokolu měření, historie pacienta a jeho dostupné zdravotní dokumentace. Mohlo by tu</w:t>
      </w:r>
      <w:r w:rsidR="00D52AD0" w:rsidRPr="00A10E16">
        <w:rPr>
          <w:i/>
          <w:iCs/>
        </w:rPr>
        <w:t xml:space="preserve"> </w:t>
      </w:r>
      <w:r w:rsidRPr="00A10E16">
        <w:rPr>
          <w:i/>
          <w:iCs/>
        </w:rPr>
        <w:t>být</w:t>
      </w:r>
      <w:r w:rsidR="00D52AD0" w:rsidRPr="00A10E16">
        <w:rPr>
          <w:i/>
          <w:iCs/>
        </w:rPr>
        <w:t xml:space="preserve"> uveden</w:t>
      </w:r>
      <w:r w:rsidRPr="00A10E16">
        <w:rPr>
          <w:i/>
          <w:iCs/>
        </w:rPr>
        <w:t xml:space="preserve"> i</w:t>
      </w:r>
      <w:r w:rsidR="00D52AD0" w:rsidRPr="00A10E16">
        <w:rPr>
          <w:i/>
          <w:iCs/>
        </w:rPr>
        <w:t xml:space="preserve"> </w:t>
      </w:r>
      <w:r w:rsidRPr="00A10E16">
        <w:rPr>
          <w:i/>
          <w:iCs/>
        </w:rPr>
        <w:t>způsob</w:t>
      </w:r>
      <w:r w:rsidR="00D52AD0" w:rsidRPr="00A10E16">
        <w:rPr>
          <w:i/>
          <w:iCs/>
        </w:rPr>
        <w:t xml:space="preserve"> </w:t>
      </w:r>
      <w:r w:rsidRPr="00A10E16">
        <w:rPr>
          <w:i/>
          <w:iCs/>
        </w:rPr>
        <w:t>sledovaní</w:t>
      </w:r>
      <w:r w:rsidR="00D52AD0" w:rsidRPr="00A10E16">
        <w:rPr>
          <w:i/>
          <w:iCs/>
        </w:rPr>
        <w:t xml:space="preserve"> </w:t>
      </w:r>
      <w:r w:rsidRPr="00A10E16">
        <w:rPr>
          <w:i/>
          <w:iCs/>
        </w:rPr>
        <w:t>návaznosti</w:t>
      </w:r>
      <w:r w:rsidR="00D52AD0" w:rsidRPr="00A10E16">
        <w:rPr>
          <w:i/>
          <w:iCs/>
        </w:rPr>
        <w:t xml:space="preserve"> šarží</w:t>
      </w:r>
      <w:r w:rsidRPr="00A10E16">
        <w:rPr>
          <w:i/>
          <w:iCs/>
        </w:rPr>
        <w:t xml:space="preserve"> vstupních reagencií</w:t>
      </w:r>
      <w:r w:rsidR="00D52AD0" w:rsidRPr="00A10E16">
        <w:rPr>
          <w:i/>
          <w:iCs/>
        </w:rPr>
        <w:t xml:space="preserve"> – odkaz na dokument apod. (</w:t>
      </w:r>
      <w:r w:rsidRPr="00A10E16">
        <w:rPr>
          <w:i/>
          <w:iCs/>
        </w:rPr>
        <w:t>měření</w:t>
      </w:r>
      <w:r w:rsidR="00D52AD0" w:rsidRPr="00A10E16">
        <w:rPr>
          <w:i/>
          <w:iCs/>
        </w:rPr>
        <w:t xml:space="preserve"> </w:t>
      </w:r>
      <w:r w:rsidRPr="00A10E16">
        <w:rPr>
          <w:i/>
          <w:iCs/>
        </w:rPr>
        <w:t>stejného</w:t>
      </w:r>
      <w:r w:rsidR="00D52AD0" w:rsidRPr="00A10E16">
        <w:rPr>
          <w:i/>
          <w:iCs/>
        </w:rPr>
        <w:t xml:space="preserve"> vzorku na </w:t>
      </w:r>
      <w:proofErr w:type="spellStart"/>
      <w:r w:rsidR="00D52AD0" w:rsidRPr="00A10E16">
        <w:rPr>
          <w:i/>
          <w:iCs/>
        </w:rPr>
        <w:t>stare</w:t>
      </w:r>
      <w:proofErr w:type="spellEnd"/>
      <w:r w:rsidR="00D52AD0" w:rsidRPr="00A10E16">
        <w:rPr>
          <w:i/>
          <w:iCs/>
        </w:rPr>
        <w:t xml:space="preserve"> a nov</w:t>
      </w:r>
      <w:r w:rsidRPr="00A10E16">
        <w:rPr>
          <w:i/>
          <w:iCs/>
        </w:rPr>
        <w:t>é</w:t>
      </w:r>
      <w:r w:rsidR="00D52AD0" w:rsidRPr="00A10E16">
        <w:rPr>
          <w:i/>
          <w:iCs/>
        </w:rPr>
        <w:t xml:space="preserve"> šarži)</w:t>
      </w:r>
      <w:r w:rsidRPr="00A10E16">
        <w:rPr>
          <w:i/>
          <w:iCs/>
        </w:rPr>
        <w:t>.</w:t>
      </w:r>
    </w:p>
    <w:p w14:paraId="13B08CF8" w14:textId="77777777" w:rsidR="00D52AD0" w:rsidRPr="00D52AD0" w:rsidRDefault="00D52AD0" w:rsidP="00D52AD0"/>
    <w:p w14:paraId="3D45A789" w14:textId="77777777" w:rsidR="00A77C62" w:rsidRDefault="00A77C62" w:rsidP="00A77C62">
      <w:pPr>
        <w:pStyle w:val="Nadpis1"/>
      </w:pPr>
      <w:bookmarkStart w:id="70" w:name="_Toc178067750"/>
      <w:bookmarkEnd w:id="29"/>
      <w:r>
        <w:t>Sledování prostředku během používání</w:t>
      </w:r>
      <w:bookmarkEnd w:id="70"/>
      <w:r>
        <w:t xml:space="preserve"> </w:t>
      </w:r>
    </w:p>
    <w:p w14:paraId="343910CE" w14:textId="77777777" w:rsidR="00A77C62" w:rsidRDefault="00A77C62" w:rsidP="00A77C62">
      <w:pPr>
        <w:pStyle w:val="Nadpis2"/>
      </w:pPr>
      <w:bookmarkStart w:id="71" w:name="_Toc178067751"/>
      <w:bookmarkStart w:id="72" w:name="_Toc34805973"/>
      <w:r>
        <w:t>Stížnosti, selhání prostředku</w:t>
      </w:r>
      <w:bookmarkEnd w:id="71"/>
    </w:p>
    <w:p w14:paraId="312E33C5" w14:textId="77777777" w:rsidR="00E6628B" w:rsidRDefault="00D52AD0" w:rsidP="00E6628B">
      <w:r w:rsidRPr="00212C6B">
        <w:t>Pokud dojde během používání prostředku k neočekávané události, je tato událost zaznamenána a vyhodnocena pověřeným pracovníkem</w:t>
      </w:r>
      <w:r>
        <w:t xml:space="preserve"> </w:t>
      </w:r>
      <w:r w:rsidR="00A10E16">
        <w:t>po</w:t>
      </w:r>
      <w:r>
        <w:t xml:space="preserve">dle </w:t>
      </w:r>
      <w:r w:rsidR="00A10E16">
        <w:t xml:space="preserve">dokumentace SMK, nápravné opatření nebo preventivní opatření včetně případného cíleného sledování určitých parametrů prostředku probíhá opět podle schválené dokumentace SMK. </w:t>
      </w:r>
    </w:p>
    <w:p w14:paraId="05D08044" w14:textId="4BE88FFB" w:rsidR="00E6628B" w:rsidRDefault="00E6628B" w:rsidP="00E6628B">
      <w:pPr>
        <w:rPr>
          <w:i/>
          <w:iCs/>
        </w:rPr>
      </w:pPr>
      <w:r>
        <w:rPr>
          <w:i/>
          <w:iCs/>
        </w:rPr>
        <w:t>Nastavení sledování určitých parametrů vždy s ohledem na bezpečnost pacienta, vhodné je i nežádoucí událost promítnout do analýzy rizik.</w:t>
      </w:r>
    </w:p>
    <w:p w14:paraId="35085E02" w14:textId="5484CD9A" w:rsidR="00D52AD0" w:rsidRPr="00E6628B" w:rsidRDefault="00A10E16" w:rsidP="00E6628B">
      <w:pPr>
        <w:rPr>
          <w:i/>
          <w:iCs/>
          <w:color w:val="FF0000"/>
        </w:rPr>
      </w:pPr>
      <w:r w:rsidRPr="00E6628B">
        <w:rPr>
          <w:i/>
          <w:iCs/>
        </w:rPr>
        <w:t>Zde doplnit patřičné dokumenty – většinou řízení neshod, reklamací a stížností</w:t>
      </w:r>
      <w:r w:rsidR="00E6628B" w:rsidRPr="00E6628B">
        <w:rPr>
          <w:i/>
          <w:iCs/>
        </w:rPr>
        <w:t>, směrnice pro nežádoucí události apod.</w:t>
      </w:r>
    </w:p>
    <w:p w14:paraId="0820BE89" w14:textId="77777777" w:rsidR="00D52AD0" w:rsidRPr="00D52AD0" w:rsidRDefault="00D52AD0" w:rsidP="00D52AD0"/>
    <w:p w14:paraId="0C46871B" w14:textId="77777777" w:rsidR="00A77C62" w:rsidRDefault="00A77C62" w:rsidP="00A77C62">
      <w:pPr>
        <w:pStyle w:val="Nadpis2"/>
      </w:pPr>
      <w:bookmarkStart w:id="73" w:name="_Toc178067752"/>
      <w:r>
        <w:t>Cílené sledování prostředku</w:t>
      </w:r>
      <w:bookmarkEnd w:id="73"/>
    </w:p>
    <w:p w14:paraId="0F1B8176" w14:textId="77777777" w:rsidR="00D52AD0" w:rsidRDefault="00D52AD0" w:rsidP="00D52AD0">
      <w:pPr>
        <w:ind w:firstLine="142"/>
      </w:pPr>
      <w:r>
        <w:t>Laboratoř posuzuje a vyhodnocuje funkční způsobilost minimálně 1x ročně. Prostředek se vyhodnocuje zejména na základě:</w:t>
      </w:r>
    </w:p>
    <w:p w14:paraId="2D425752" w14:textId="77718BC0" w:rsidR="00D52AD0" w:rsidRDefault="00D52AD0" w:rsidP="00D52AD0">
      <w:pPr>
        <w:ind w:left="142"/>
      </w:pPr>
      <w:r>
        <w:t>a) posouzení úplnosti dokumentace</w:t>
      </w:r>
      <w:r w:rsidR="00E6628B">
        <w:t xml:space="preserve"> </w:t>
      </w:r>
      <w:r>
        <w:t>(revize)</w:t>
      </w:r>
    </w:p>
    <w:p w14:paraId="651CBB41" w14:textId="5A0B4FAA" w:rsidR="00D52AD0" w:rsidRDefault="00D52AD0" w:rsidP="00D52AD0">
      <w:pPr>
        <w:ind w:left="142"/>
      </w:pPr>
      <w:r>
        <w:t>b) analýzy rizik</w:t>
      </w:r>
    </w:p>
    <w:p w14:paraId="1A489DFB" w14:textId="7EFC23F7" w:rsidR="00D52AD0" w:rsidRDefault="00D52AD0" w:rsidP="00D52AD0">
      <w:pPr>
        <w:ind w:left="142"/>
      </w:pPr>
      <w:r>
        <w:t>c) analýzy přínosů a rizik</w:t>
      </w:r>
    </w:p>
    <w:p w14:paraId="6EE17934" w14:textId="77777777" w:rsidR="00D52AD0" w:rsidRDefault="00D52AD0" w:rsidP="00D52AD0">
      <w:pPr>
        <w:ind w:left="142"/>
      </w:pPr>
      <w:r>
        <w:t>d) výsledků z minulého cíleného sledování po uvedení do provozu,</w:t>
      </w:r>
    </w:p>
    <w:p w14:paraId="5AF3A39E" w14:textId="533910F3" w:rsidR="00D52AD0" w:rsidRDefault="00D52AD0" w:rsidP="00D52AD0">
      <w:pPr>
        <w:ind w:left="142"/>
      </w:pPr>
      <w:r>
        <w:t xml:space="preserve">e) údajů z odborné literatury </w:t>
      </w:r>
    </w:p>
    <w:p w14:paraId="4FD8DB9C" w14:textId="2D33DD09" w:rsidR="00D52AD0" w:rsidRDefault="00D52AD0" w:rsidP="00D52AD0">
      <w:pPr>
        <w:ind w:left="142"/>
      </w:pPr>
      <w:r>
        <w:lastRenderedPageBreak/>
        <w:t xml:space="preserve">f.) </w:t>
      </w:r>
      <w:r w:rsidR="00E6628B">
        <w:t>vyhodnoceni</w:t>
      </w:r>
      <w:r>
        <w:t xml:space="preserve"> </w:t>
      </w:r>
      <w:r w:rsidR="00E6628B">
        <w:t>stížností</w:t>
      </w:r>
    </w:p>
    <w:p w14:paraId="4D6DC923" w14:textId="2D775098" w:rsidR="00D52AD0" w:rsidRDefault="00D52AD0" w:rsidP="00D52AD0">
      <w:pPr>
        <w:ind w:left="142"/>
      </w:pPr>
      <w:r>
        <w:t xml:space="preserve">g.) </w:t>
      </w:r>
      <w:r w:rsidR="00E6628B">
        <w:t>ověřeni</w:t>
      </w:r>
      <w:r>
        <w:t xml:space="preserve"> </w:t>
      </w:r>
      <w:r w:rsidR="00E6628B">
        <w:t>funkčních</w:t>
      </w:r>
      <w:r>
        <w:t xml:space="preserve"> </w:t>
      </w:r>
      <w:r w:rsidR="00E6628B">
        <w:t>charakteristik</w:t>
      </w:r>
    </w:p>
    <w:p w14:paraId="07CA18E9" w14:textId="77777777" w:rsidR="00D52AD0" w:rsidRDefault="00D52AD0" w:rsidP="00D52AD0">
      <w:pPr>
        <w:ind w:left="142"/>
      </w:pPr>
      <w:r>
        <w:t>h.) průběžné hodnocení IKK a EHK</w:t>
      </w:r>
    </w:p>
    <w:p w14:paraId="31E090B0" w14:textId="0A2CE56A" w:rsidR="00D52AD0" w:rsidRPr="00E6628B" w:rsidRDefault="00E6628B" w:rsidP="00D52AD0">
      <w:pPr>
        <w:rPr>
          <w:i/>
          <w:iCs/>
        </w:rPr>
      </w:pPr>
      <w:r w:rsidRPr="00E6628B">
        <w:rPr>
          <w:i/>
          <w:iCs/>
        </w:rPr>
        <w:t xml:space="preserve">Formu </w:t>
      </w:r>
      <w:r>
        <w:rPr>
          <w:i/>
          <w:iCs/>
        </w:rPr>
        <w:t>provedení a záznamu</w:t>
      </w:r>
      <w:r w:rsidRPr="00E6628B">
        <w:rPr>
          <w:i/>
          <w:iCs/>
        </w:rPr>
        <w:t xml:space="preserve"> o sledování prostředku ideálně nastavit podle dokumentace SMK na pracovišti</w:t>
      </w:r>
      <w:r>
        <w:rPr>
          <w:i/>
          <w:iCs/>
        </w:rPr>
        <w:t>, pravděpodobně formou plánu sledování a zprávy o zhodnocení sledování prostředku</w:t>
      </w:r>
    </w:p>
    <w:p w14:paraId="08B9C93D" w14:textId="77777777" w:rsidR="00A77C62" w:rsidRDefault="00A77C62" w:rsidP="00A77C62">
      <w:pPr>
        <w:pStyle w:val="Nadpis1"/>
      </w:pPr>
      <w:bookmarkStart w:id="74" w:name="_Toc178067753"/>
      <w:bookmarkEnd w:id="72"/>
      <w:r>
        <w:t>Revize</w:t>
      </w:r>
      <w:bookmarkEnd w:id="74"/>
    </w:p>
    <w:p w14:paraId="0C46923F" w14:textId="07EDD705" w:rsidR="00D52AD0" w:rsidRPr="00E0734B" w:rsidRDefault="00D52AD0" w:rsidP="00D52AD0">
      <w:pPr>
        <w:rPr>
          <w:i/>
          <w:iCs/>
        </w:rPr>
      </w:pPr>
      <w:r w:rsidRPr="00E0734B">
        <w:rPr>
          <w:i/>
          <w:iCs/>
        </w:rPr>
        <w:t>Nastavit termín revize dokumentů</w:t>
      </w:r>
      <w:r w:rsidR="00E0734B" w:rsidRPr="00E0734B">
        <w:rPr>
          <w:i/>
          <w:iCs/>
        </w:rPr>
        <w:t>, i způsob provádění revizí včetně značení změn (odkaz na dokument pro řízení dokumentace na pracovišti)</w:t>
      </w:r>
    </w:p>
    <w:p w14:paraId="5A69E600" w14:textId="77777777" w:rsidR="00A77C62" w:rsidRDefault="00A77C62" w:rsidP="00A77C62">
      <w:pPr>
        <w:pStyle w:val="Nadpis1"/>
      </w:pPr>
      <w:bookmarkStart w:id="75" w:name="_Toc178067754"/>
      <w:r>
        <w:t>Přílohy</w:t>
      </w:r>
      <w:bookmarkEnd w:id="75"/>
    </w:p>
    <w:p w14:paraId="77C2F449" w14:textId="462C9F5B" w:rsidR="00D52AD0" w:rsidRPr="00E6628B" w:rsidRDefault="00D52AD0" w:rsidP="00D52AD0">
      <w:pPr>
        <w:rPr>
          <w:rFonts w:cs="Arial"/>
        </w:rPr>
      </w:pPr>
      <w:r w:rsidRPr="00E6628B">
        <w:t xml:space="preserve">1 </w:t>
      </w:r>
      <w:r w:rsidRPr="00E6628B">
        <w:rPr>
          <w:rFonts w:cs="Arial"/>
          <w:spacing w:val="-2"/>
        </w:rPr>
        <w:t>Kontrolní</w:t>
      </w:r>
      <w:r w:rsidRPr="00E6628B">
        <w:rPr>
          <w:rFonts w:cs="Arial"/>
          <w:spacing w:val="-1"/>
        </w:rPr>
        <w:t xml:space="preserve"> seznam</w:t>
      </w:r>
      <w:r w:rsidRPr="00E6628B">
        <w:rPr>
          <w:rFonts w:cs="Arial"/>
        </w:rPr>
        <w:t xml:space="preserve"> </w:t>
      </w:r>
      <w:r w:rsidRPr="00E6628B">
        <w:rPr>
          <w:rFonts w:cs="Arial"/>
          <w:spacing w:val="-1"/>
        </w:rPr>
        <w:t xml:space="preserve">obecných </w:t>
      </w:r>
      <w:r w:rsidRPr="00E6628B">
        <w:rPr>
          <w:rFonts w:cs="Arial"/>
          <w:spacing w:val="-2"/>
        </w:rPr>
        <w:t>požadavků</w:t>
      </w:r>
      <w:r w:rsidRPr="00E6628B">
        <w:rPr>
          <w:rFonts w:cs="Arial"/>
        </w:rPr>
        <w:t xml:space="preserve"> na</w:t>
      </w:r>
      <w:r w:rsidRPr="00E6628B">
        <w:rPr>
          <w:rFonts w:cs="Arial"/>
          <w:spacing w:val="-1"/>
        </w:rPr>
        <w:t xml:space="preserve"> bezpečnost</w:t>
      </w:r>
      <w:r w:rsidRPr="00E6628B">
        <w:rPr>
          <w:rFonts w:cs="Arial"/>
        </w:rPr>
        <w:t xml:space="preserve"> a</w:t>
      </w:r>
      <w:r w:rsidRPr="00E6628B">
        <w:rPr>
          <w:rFonts w:cs="Arial"/>
          <w:spacing w:val="-1"/>
        </w:rPr>
        <w:t xml:space="preserve"> funkční</w:t>
      </w:r>
      <w:r w:rsidRPr="00E6628B">
        <w:rPr>
          <w:rFonts w:cs="Arial"/>
        </w:rPr>
        <w:t xml:space="preserve"> </w:t>
      </w:r>
      <w:r w:rsidRPr="00E6628B">
        <w:rPr>
          <w:rFonts w:cs="Arial"/>
          <w:spacing w:val="-1"/>
        </w:rPr>
        <w:t xml:space="preserve">způsobilost </w:t>
      </w:r>
      <w:r w:rsidRPr="00E6628B">
        <w:rPr>
          <w:rFonts w:cs="Arial"/>
          <w:spacing w:val="-2"/>
        </w:rPr>
        <w:t>pro</w:t>
      </w:r>
      <w:r w:rsidRPr="00E6628B">
        <w:rPr>
          <w:rFonts w:cs="Arial"/>
        </w:rPr>
        <w:t xml:space="preserve"> </w:t>
      </w:r>
      <w:r w:rsidRPr="00E6628B">
        <w:rPr>
          <w:rFonts w:cs="Arial"/>
          <w:spacing w:val="-2"/>
        </w:rPr>
        <w:t>zdravotnické</w:t>
      </w:r>
      <w:r w:rsidRPr="00E6628B">
        <w:rPr>
          <w:rFonts w:cs="Arial"/>
          <w:spacing w:val="-1"/>
        </w:rPr>
        <w:t xml:space="preserve"> prostředky</w:t>
      </w:r>
      <w:r w:rsidRPr="00E6628B">
        <w:rPr>
          <w:rFonts w:cs="Arial"/>
        </w:rPr>
        <w:t xml:space="preserve"> IVD</w:t>
      </w:r>
      <w:r w:rsidRPr="00E6628B">
        <w:rPr>
          <w:rFonts w:cs="Arial"/>
          <w:spacing w:val="-1"/>
        </w:rPr>
        <w:t xml:space="preserve"> vychází</w:t>
      </w:r>
      <w:r w:rsidRPr="00E6628B">
        <w:rPr>
          <w:rFonts w:cs="Arial"/>
        </w:rPr>
        <w:t xml:space="preserve"> z</w:t>
      </w:r>
      <w:r w:rsidRPr="00E6628B">
        <w:rPr>
          <w:rFonts w:cs="Arial"/>
          <w:spacing w:val="-1"/>
        </w:rPr>
        <w:t xml:space="preserve"> přílohy</w:t>
      </w:r>
      <w:r w:rsidRPr="00E6628B">
        <w:rPr>
          <w:rFonts w:cs="Arial"/>
        </w:rPr>
        <w:t xml:space="preserve"> I</w:t>
      </w:r>
      <w:r w:rsidRPr="00E6628B">
        <w:rPr>
          <w:rFonts w:cs="Arial"/>
          <w:spacing w:val="-1"/>
        </w:rPr>
        <w:t xml:space="preserve"> </w:t>
      </w:r>
      <w:r w:rsidRPr="00E6628B">
        <w:rPr>
          <w:rFonts w:cs="Arial"/>
        </w:rPr>
        <w:t>IVDR.</w:t>
      </w:r>
      <w:r w:rsidR="00E0734B">
        <w:rPr>
          <w:rFonts w:cs="Arial"/>
        </w:rPr>
        <w:t xml:space="preserve"> – </w:t>
      </w:r>
      <w:r w:rsidR="00E0734B" w:rsidRPr="00E0734B">
        <w:rPr>
          <w:rFonts w:cs="Arial"/>
          <w:i/>
          <w:iCs/>
        </w:rPr>
        <w:t>Tabulka GSPR</w:t>
      </w:r>
    </w:p>
    <w:p w14:paraId="0D228BE2" w14:textId="77777777" w:rsidR="00D52AD0" w:rsidRDefault="00D52AD0" w:rsidP="00D52AD0">
      <w:pPr>
        <w:rPr>
          <w:rFonts w:cs="Arial"/>
        </w:rPr>
      </w:pPr>
      <w:r w:rsidRPr="00E6628B">
        <w:rPr>
          <w:rFonts w:cs="Arial"/>
        </w:rPr>
        <w:t>2. Návod pro stanovení</w:t>
      </w:r>
    </w:p>
    <w:p w14:paraId="015D1E38" w14:textId="2616CEEB" w:rsidR="00D52AD0" w:rsidRDefault="00D52AD0" w:rsidP="00D52AD0">
      <w:pPr>
        <w:rPr>
          <w:rFonts w:cs="Arial"/>
        </w:rPr>
      </w:pPr>
      <w:r>
        <w:rPr>
          <w:rFonts w:cs="Arial"/>
        </w:rPr>
        <w:t>A vš</w:t>
      </w:r>
      <w:r w:rsidR="00E6628B">
        <w:rPr>
          <w:rFonts w:cs="Arial"/>
        </w:rPr>
        <w:t>e</w:t>
      </w:r>
      <w:r>
        <w:rPr>
          <w:rFonts w:cs="Arial"/>
        </w:rPr>
        <w:t xml:space="preserve"> ostatn</w:t>
      </w:r>
      <w:r w:rsidR="00E6628B">
        <w:rPr>
          <w:rFonts w:cs="Arial"/>
        </w:rPr>
        <w:t>í</w:t>
      </w:r>
      <w:r>
        <w:rPr>
          <w:rFonts w:cs="Arial"/>
        </w:rPr>
        <w:t xml:space="preserve">, na </w:t>
      </w:r>
      <w:r w:rsidR="00E6628B">
        <w:rPr>
          <w:rFonts w:cs="Arial"/>
        </w:rPr>
        <w:t xml:space="preserve">co se v dokumentaci odkazujeme a </w:t>
      </w:r>
      <w:r w:rsidR="00E0734B">
        <w:rPr>
          <w:rFonts w:cs="Arial"/>
        </w:rPr>
        <w:t xml:space="preserve">chceme aby bylo </w:t>
      </w:r>
      <w:r w:rsidR="00E6628B">
        <w:rPr>
          <w:rFonts w:cs="Arial"/>
        </w:rPr>
        <w:t>součástí tohoto dokumentu</w:t>
      </w:r>
    </w:p>
    <w:p w14:paraId="3AB61EA8" w14:textId="4E523B92" w:rsidR="00D52AD0" w:rsidRPr="00E0734B" w:rsidRDefault="00E0734B" w:rsidP="00D52AD0">
      <w:pPr>
        <w:rPr>
          <w:i/>
          <w:color w:val="0000FF"/>
        </w:rPr>
      </w:pPr>
      <w:r w:rsidRPr="00E0734B">
        <w:rPr>
          <w:i/>
          <w:color w:val="0000FF"/>
        </w:rPr>
        <w:t>Příklady:</w:t>
      </w:r>
    </w:p>
    <w:p w14:paraId="1FD5D431" w14:textId="77777777" w:rsidR="00A77C62" w:rsidRDefault="00A77C62" w:rsidP="00A77C62">
      <w:pPr>
        <w:rPr>
          <w:rFonts w:cs="Segoe UI"/>
          <w:i/>
          <w:iCs/>
          <w:szCs w:val="22"/>
        </w:rPr>
      </w:pPr>
      <w:r>
        <w:rPr>
          <w:rFonts w:cs="Segoe UI"/>
          <w:i/>
          <w:iCs/>
          <w:szCs w:val="22"/>
        </w:rPr>
        <w:t>A1 Návod k použití</w:t>
      </w:r>
    </w:p>
    <w:p w14:paraId="693A0C21" w14:textId="77777777" w:rsidR="00A77C62" w:rsidRDefault="00A77C62" w:rsidP="00A77C62">
      <w:pPr>
        <w:rPr>
          <w:rFonts w:cs="Segoe UI"/>
          <w:i/>
          <w:iCs/>
          <w:szCs w:val="22"/>
        </w:rPr>
      </w:pPr>
      <w:r>
        <w:rPr>
          <w:rFonts w:cs="Segoe UI"/>
          <w:i/>
          <w:iCs/>
          <w:szCs w:val="22"/>
        </w:rPr>
        <w:t>A2 Aplikace na Analyzátor</w:t>
      </w:r>
    </w:p>
    <w:p w14:paraId="72F02DE5" w14:textId="77777777" w:rsidR="00A77C62" w:rsidRDefault="00A77C62" w:rsidP="00A77C62">
      <w:pPr>
        <w:rPr>
          <w:rFonts w:cs="Segoe UI"/>
          <w:szCs w:val="22"/>
        </w:rPr>
      </w:pPr>
      <w:r>
        <w:rPr>
          <w:rFonts w:cs="Segoe UI"/>
          <w:szCs w:val="22"/>
        </w:rPr>
        <w:t>B1 Rozvaha – Přehled splnění požadavků (GSPR)</w:t>
      </w:r>
    </w:p>
    <w:p w14:paraId="031D9737" w14:textId="77777777" w:rsidR="00A77C62" w:rsidRDefault="00A77C62" w:rsidP="00A77C62">
      <w:pPr>
        <w:rPr>
          <w:rFonts w:cs="Segoe UI"/>
          <w:szCs w:val="22"/>
        </w:rPr>
      </w:pPr>
      <w:r>
        <w:rPr>
          <w:rFonts w:cs="Segoe UI"/>
          <w:szCs w:val="22"/>
        </w:rPr>
        <w:t>B2 Prohlášení o prostředku</w:t>
      </w:r>
    </w:p>
    <w:p w14:paraId="213ED78C" w14:textId="77777777" w:rsidR="00A77C62" w:rsidRDefault="00A77C62" w:rsidP="00A77C62">
      <w:pPr>
        <w:rPr>
          <w:rFonts w:cs="Segoe UI"/>
          <w:i/>
          <w:iCs/>
          <w:szCs w:val="22"/>
        </w:rPr>
      </w:pPr>
      <w:r>
        <w:rPr>
          <w:rFonts w:cs="Segoe UI"/>
          <w:i/>
          <w:iCs/>
          <w:szCs w:val="22"/>
        </w:rPr>
        <w:t>C1 Dílčí protokoly Návrhu a vývoje – formuláře</w:t>
      </w:r>
    </w:p>
    <w:p w14:paraId="02DFE30B" w14:textId="77777777" w:rsidR="00A77C62" w:rsidRDefault="00A77C62" w:rsidP="00A77C62">
      <w:pPr>
        <w:rPr>
          <w:rFonts w:cs="Segoe UI"/>
          <w:b/>
          <w:bCs/>
          <w:i/>
          <w:iCs/>
          <w:szCs w:val="22"/>
        </w:rPr>
      </w:pPr>
      <w:r>
        <w:rPr>
          <w:rFonts w:cs="Segoe UI"/>
          <w:i/>
          <w:iCs/>
          <w:szCs w:val="22"/>
        </w:rPr>
        <w:t xml:space="preserve">C2 Protokol Návrhu a vývoje prostředku </w:t>
      </w:r>
      <w:r>
        <w:rPr>
          <w:rFonts w:cs="Segoe UI"/>
          <w:b/>
          <w:bCs/>
          <w:i/>
          <w:iCs/>
          <w:szCs w:val="22"/>
        </w:rPr>
        <w:t>IH – 007 Náš IH prostředek</w:t>
      </w:r>
    </w:p>
    <w:p w14:paraId="6215C48E" w14:textId="77777777" w:rsidR="00A77C62" w:rsidRDefault="00A77C62" w:rsidP="00A77C62">
      <w:pPr>
        <w:rPr>
          <w:rFonts w:cs="Segoe UI"/>
          <w:i/>
          <w:iCs/>
          <w:szCs w:val="22"/>
        </w:rPr>
      </w:pPr>
      <w:r>
        <w:rPr>
          <w:rFonts w:cs="Segoe UI"/>
          <w:i/>
          <w:iCs/>
          <w:szCs w:val="22"/>
        </w:rPr>
        <w:t>C3</w:t>
      </w:r>
      <w:r>
        <w:rPr>
          <w:rFonts w:cs="Segoe UI"/>
          <w:b/>
          <w:bCs/>
          <w:i/>
          <w:iCs/>
          <w:szCs w:val="22"/>
        </w:rPr>
        <w:t xml:space="preserve"> </w:t>
      </w:r>
      <w:r>
        <w:rPr>
          <w:rFonts w:cs="Segoe UI"/>
          <w:i/>
          <w:iCs/>
          <w:szCs w:val="22"/>
        </w:rPr>
        <w:t>Dílčí protokoly z Návrhu a vývoje</w:t>
      </w:r>
    </w:p>
    <w:p w14:paraId="78227831" w14:textId="77777777" w:rsidR="00A77C62" w:rsidRDefault="00A77C62" w:rsidP="00A77C62">
      <w:pPr>
        <w:rPr>
          <w:rFonts w:cs="Segoe UI"/>
          <w:i/>
          <w:iCs/>
          <w:szCs w:val="22"/>
        </w:rPr>
      </w:pPr>
      <w:r>
        <w:rPr>
          <w:rFonts w:cs="Segoe UI"/>
          <w:i/>
          <w:iCs/>
          <w:szCs w:val="22"/>
        </w:rPr>
        <w:t xml:space="preserve">D Analýza rizik, analýza </w:t>
      </w:r>
      <w:proofErr w:type="spellStart"/>
      <w:r>
        <w:rPr>
          <w:rFonts w:cs="Segoe UI"/>
          <w:i/>
          <w:iCs/>
          <w:szCs w:val="22"/>
        </w:rPr>
        <w:t>přinosů</w:t>
      </w:r>
      <w:proofErr w:type="spellEnd"/>
      <w:r>
        <w:rPr>
          <w:rFonts w:cs="Segoe UI"/>
          <w:i/>
          <w:iCs/>
          <w:szCs w:val="22"/>
        </w:rPr>
        <w:t xml:space="preserve"> a rizik</w:t>
      </w:r>
    </w:p>
    <w:p w14:paraId="5D69E344" w14:textId="77777777" w:rsidR="00A77C62" w:rsidRDefault="00A77C62" w:rsidP="00A77C62">
      <w:pPr>
        <w:rPr>
          <w:rFonts w:cs="Segoe UI"/>
          <w:szCs w:val="22"/>
        </w:rPr>
      </w:pPr>
      <w:r>
        <w:rPr>
          <w:rFonts w:cs="Segoe UI"/>
          <w:szCs w:val="22"/>
        </w:rPr>
        <w:t>E1 Formuláře Výroba IH-007 Našeho IH prostředku</w:t>
      </w:r>
    </w:p>
    <w:p w14:paraId="42407E18" w14:textId="77777777" w:rsidR="00A77C62" w:rsidRDefault="00A77C62" w:rsidP="00A77C62">
      <w:pPr>
        <w:rPr>
          <w:rFonts w:cs="Segoe UI"/>
          <w:szCs w:val="22"/>
        </w:rPr>
      </w:pPr>
      <w:r>
        <w:rPr>
          <w:rFonts w:cs="Segoe UI"/>
          <w:szCs w:val="22"/>
        </w:rPr>
        <w:t>E2-En Formuláře výroby komponent a pomocných roztoků</w:t>
      </w:r>
    </w:p>
    <w:p w14:paraId="3F32491E" w14:textId="77777777" w:rsidR="00A77C62" w:rsidRDefault="00A77C62" w:rsidP="00A77C62">
      <w:pPr>
        <w:rPr>
          <w:rFonts w:cs="Segoe UI"/>
          <w:i/>
          <w:iCs/>
          <w:szCs w:val="22"/>
        </w:rPr>
      </w:pPr>
      <w:r>
        <w:rPr>
          <w:rFonts w:cs="Segoe UI"/>
          <w:i/>
          <w:iCs/>
          <w:szCs w:val="22"/>
        </w:rPr>
        <w:t>F1 Odborná literatura 1</w:t>
      </w:r>
    </w:p>
    <w:p w14:paraId="072BDB0B" w14:textId="77777777" w:rsidR="00A77C62" w:rsidRDefault="00A77C62" w:rsidP="00A77C62">
      <w:pPr>
        <w:rPr>
          <w:rFonts w:cs="Segoe UI"/>
          <w:i/>
          <w:iCs/>
          <w:szCs w:val="22"/>
        </w:rPr>
      </w:pPr>
      <w:r>
        <w:rPr>
          <w:rFonts w:cs="Segoe UI"/>
          <w:i/>
          <w:iCs/>
          <w:szCs w:val="22"/>
        </w:rPr>
        <w:t>F2 Odborná literatura 2</w:t>
      </w:r>
    </w:p>
    <w:p w14:paraId="387EF1FD" w14:textId="77777777" w:rsidR="00A77C62" w:rsidRDefault="00A77C62" w:rsidP="00A77C62">
      <w:pPr>
        <w:rPr>
          <w:rFonts w:cs="Segoe UI"/>
          <w:i/>
          <w:iCs/>
          <w:szCs w:val="22"/>
        </w:rPr>
      </w:pPr>
      <w:r>
        <w:rPr>
          <w:rFonts w:cs="Segoe UI"/>
          <w:i/>
          <w:iCs/>
          <w:szCs w:val="22"/>
        </w:rPr>
        <w:t>G Formulář FF-123 Sledování po uvedení do provozu pro období…</w:t>
      </w:r>
    </w:p>
    <w:p w14:paraId="79164B34" w14:textId="77777777" w:rsidR="00A77C62" w:rsidRDefault="00A77C62" w:rsidP="00A77C62">
      <w:pPr>
        <w:rPr>
          <w:rFonts w:cs="Segoe UI"/>
          <w:i/>
          <w:iCs/>
          <w:szCs w:val="22"/>
        </w:rPr>
      </w:pPr>
      <w:r>
        <w:rPr>
          <w:rFonts w:cs="Segoe UI"/>
          <w:i/>
          <w:iCs/>
          <w:szCs w:val="22"/>
        </w:rPr>
        <w:t xml:space="preserve">H Závěrečné zprávy ze studií </w:t>
      </w:r>
      <w:proofErr w:type="spellStart"/>
      <w:r>
        <w:rPr>
          <w:rFonts w:cs="Segoe UI"/>
          <w:i/>
          <w:iCs/>
          <w:szCs w:val="22"/>
        </w:rPr>
        <w:t>funikční</w:t>
      </w:r>
      <w:proofErr w:type="spellEnd"/>
      <w:r>
        <w:rPr>
          <w:rFonts w:cs="Segoe UI"/>
          <w:i/>
          <w:iCs/>
          <w:szCs w:val="22"/>
        </w:rPr>
        <w:t xml:space="preserve"> způsobilosti a studií po uvedení do provozu</w:t>
      </w:r>
    </w:p>
    <w:p w14:paraId="674FF0FD" w14:textId="77777777" w:rsidR="00A77C62" w:rsidRDefault="00A77C62" w:rsidP="00A77C62">
      <w:pPr>
        <w:rPr>
          <w:rFonts w:cs="Segoe UI"/>
          <w:szCs w:val="22"/>
        </w:rPr>
      </w:pPr>
      <w:r>
        <w:rPr>
          <w:rFonts w:cs="Segoe UI"/>
          <w:szCs w:val="22"/>
        </w:rPr>
        <w:t>S Vstupní materiály</w:t>
      </w:r>
    </w:p>
    <w:p w14:paraId="00DD17B8" w14:textId="77777777" w:rsidR="00A77C62" w:rsidRDefault="00A77C62" w:rsidP="00A77C62">
      <w:pPr>
        <w:rPr>
          <w:rFonts w:cs="Segoe UI"/>
          <w:szCs w:val="22"/>
        </w:rPr>
      </w:pPr>
      <w:r>
        <w:rPr>
          <w:rFonts w:cs="Segoe UI"/>
          <w:szCs w:val="22"/>
        </w:rPr>
        <w:t>T Značení prostředku</w:t>
      </w:r>
    </w:p>
    <w:p w14:paraId="3CE3A059" w14:textId="77777777" w:rsidR="00A77C62" w:rsidRDefault="00A77C62" w:rsidP="00A77C62">
      <w:pPr>
        <w:rPr>
          <w:rFonts w:cs="Segoe UI"/>
          <w:szCs w:val="22"/>
        </w:rPr>
      </w:pPr>
      <w:r>
        <w:rPr>
          <w:rFonts w:cs="Segoe UI"/>
          <w:i/>
          <w:iCs/>
          <w:szCs w:val="22"/>
        </w:rPr>
        <w:t>Z1-n Protokoly a záznamy ze Studie funkční způsobilosti a Stabilitních studií</w:t>
      </w:r>
      <w:bookmarkEnd w:id="1"/>
      <w:r w:rsidR="00A97568">
        <w:rPr>
          <w:rFonts w:cs="Segoe UI"/>
          <w:szCs w:val="22"/>
        </w:rPr>
        <w:pict w14:anchorId="0C34101A">
          <v:rect id="1026" o:spid="_x0000_i1025" style="width:0;height:1.5pt;visibility:visible;mso-wrap-distance-left:0;mso-wrap-distance-right:0" o:hralign="center" o:hrstd="t" o:hr="t" fillcolor="#a0a0a0" stroked="f"/>
        </w:pict>
      </w:r>
    </w:p>
    <w:p w14:paraId="038B3A26" w14:textId="77777777" w:rsidR="00A77C62" w:rsidRDefault="00A77C62" w:rsidP="00A77C62">
      <w:r>
        <w:rPr>
          <w:b/>
          <w:bCs/>
        </w:rPr>
        <w:t>Příloha,</w:t>
      </w:r>
      <w:r>
        <w:t xml:space="preserve"> která nebude uváděna v Technické dokumentaci, je součástí QMS systému nemocnice nebo laboratoře.</w:t>
      </w:r>
    </w:p>
    <w:p w14:paraId="630BE34B" w14:textId="4A5E9BB4" w:rsidR="00DC43CF" w:rsidRDefault="00A77C62">
      <w:r>
        <w:t>Dokument QMS Analýza a řízení rizik, analýza poměru přínosů a rizik.</w:t>
      </w:r>
    </w:p>
    <w:sectPr w:rsidR="00DC43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FCC43" w14:textId="77777777" w:rsidR="00C373C6" w:rsidRDefault="00C373C6" w:rsidP="00050CEC">
      <w:pPr>
        <w:spacing w:after="0"/>
      </w:pPr>
      <w:r>
        <w:separator/>
      </w:r>
    </w:p>
  </w:endnote>
  <w:endnote w:type="continuationSeparator" w:id="0">
    <w:p w14:paraId="02957A74" w14:textId="77777777" w:rsidR="00C373C6" w:rsidRDefault="00C373C6" w:rsidP="00050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2694" w14:textId="77777777" w:rsidR="00AF2700" w:rsidRDefault="00AF27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080723"/>
      <w:docPartObj>
        <w:docPartGallery w:val="Page Numbers (Bottom of Page)"/>
        <w:docPartUnique/>
      </w:docPartObj>
    </w:sdtPr>
    <w:sdtEndPr/>
    <w:sdtContent>
      <w:p w14:paraId="3585CBB3" w14:textId="4A75599F" w:rsidR="00AF2700" w:rsidRDefault="00AF2700">
        <w:pPr>
          <w:pStyle w:val="Zpat"/>
          <w:jc w:val="right"/>
        </w:pPr>
        <w:r>
          <w:fldChar w:fldCharType="begin"/>
        </w:r>
        <w:r>
          <w:instrText>PAGE   \* MERGEFORMAT</w:instrText>
        </w:r>
        <w:r>
          <w:fldChar w:fldCharType="separate"/>
        </w:r>
        <w:r>
          <w:t>2</w:t>
        </w:r>
        <w:r>
          <w:fldChar w:fldCharType="end"/>
        </w:r>
      </w:p>
    </w:sdtContent>
  </w:sdt>
  <w:p w14:paraId="60C6CA9F" w14:textId="77777777" w:rsidR="0057209C" w:rsidRDefault="0057209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8CC92" w14:textId="77777777" w:rsidR="00AF2700" w:rsidRDefault="00AF27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4CFB" w14:textId="77777777" w:rsidR="00C373C6" w:rsidRDefault="00C373C6" w:rsidP="00050CEC">
      <w:pPr>
        <w:spacing w:after="0"/>
      </w:pPr>
      <w:r>
        <w:separator/>
      </w:r>
    </w:p>
  </w:footnote>
  <w:footnote w:type="continuationSeparator" w:id="0">
    <w:p w14:paraId="635546AF" w14:textId="77777777" w:rsidR="00C373C6" w:rsidRDefault="00C373C6" w:rsidP="00050C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66ABF" w14:textId="77777777" w:rsidR="00AF2700" w:rsidRDefault="00AF27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57B2" w14:textId="77777777" w:rsidR="00AF2700" w:rsidRDefault="00AF27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C453" w14:textId="77777777" w:rsidR="00AF2700" w:rsidRDefault="00AF27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13CD16"/>
    <w:multiLevelType w:val="multilevel"/>
    <w:tmpl w:val="FFFFFFFF"/>
    <w:lvl w:ilvl="0">
      <w:start w:val="1"/>
      <w:numFmt w:val="lowerLetter"/>
      <w:lvlText w:val=""/>
      <w:lvlJc w:val="left"/>
    </w:lvl>
    <w:lvl w:ilvl="1">
      <w:start w:val="1"/>
      <w:numFmt w:val="decim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C328A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6A2EFD"/>
    <w:multiLevelType w:val="multilevel"/>
    <w:tmpl w:val="FFFFFFFF"/>
    <w:lvl w:ilvl="0">
      <w:start w:val="1"/>
      <w:numFmt w:val="lowerLetter"/>
      <w:lvlText w:val=""/>
      <w:lvlJc w:val="left"/>
    </w:lvl>
    <w:lvl w:ilvl="1">
      <w:start w:val="1"/>
      <w:numFmt w:val="lowerRoman"/>
      <w:lvlText w:val="%1"/>
      <w:lvlJc w:val="left"/>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1"/>
    <w:multiLevelType w:val="multilevel"/>
    <w:tmpl w:val="8460DB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43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2D07AE1"/>
    <w:multiLevelType w:val="hybridMultilevel"/>
    <w:tmpl w:val="D5AEFEE8"/>
    <w:lvl w:ilvl="0" w:tplc="FFFFFFFF">
      <w:start w:val="1"/>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259D1"/>
    <w:multiLevelType w:val="hybridMultilevel"/>
    <w:tmpl w:val="E69A5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17554"/>
    <w:multiLevelType w:val="hybridMultilevel"/>
    <w:tmpl w:val="D856E82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3">
      <w:start w:val="1"/>
      <w:numFmt w:val="upp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0E4159"/>
    <w:multiLevelType w:val="hybridMultilevel"/>
    <w:tmpl w:val="454C0764"/>
    <w:lvl w:ilvl="0" w:tplc="FFFFFFFF">
      <w:start w:val="1"/>
      <w:numFmt w:val="decimal"/>
      <w:lvlText w:val=""/>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82FF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3E450D"/>
    <w:multiLevelType w:val="hybridMultilevel"/>
    <w:tmpl w:val="937697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0F2C90"/>
    <w:multiLevelType w:val="hybridMultilevel"/>
    <w:tmpl w:val="9894CE80"/>
    <w:lvl w:ilvl="0" w:tplc="FFFFFFFF">
      <w:start w:val="1"/>
      <w:numFmt w:val="decimal"/>
      <w:lvlText w:val=""/>
      <w:lvlJc w:val="left"/>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1" w15:restartNumberingAfterBreak="0">
    <w:nsid w:val="724C97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AF1306D"/>
    <w:multiLevelType w:val="hybridMultilevel"/>
    <w:tmpl w:val="A7D65AFA"/>
    <w:lvl w:ilvl="0" w:tplc="FFFFFFFF">
      <w:start w:val="1"/>
      <w:numFmt w:val="decimal"/>
      <w:lvlText w:val=""/>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9724974">
    <w:abstractNumId w:val="3"/>
  </w:num>
  <w:num w:numId="2" w16cid:durableId="1252201271">
    <w:abstractNumId w:val="6"/>
  </w:num>
  <w:num w:numId="3" w16cid:durableId="2060279901">
    <w:abstractNumId w:val="5"/>
  </w:num>
  <w:num w:numId="4" w16cid:durableId="2141530295">
    <w:abstractNumId w:val="2"/>
  </w:num>
  <w:num w:numId="5" w16cid:durableId="748892885">
    <w:abstractNumId w:val="0"/>
  </w:num>
  <w:num w:numId="6" w16cid:durableId="1376657427">
    <w:abstractNumId w:val="8"/>
  </w:num>
  <w:num w:numId="7" w16cid:durableId="1118721494">
    <w:abstractNumId w:val="11"/>
  </w:num>
  <w:num w:numId="8" w16cid:durableId="1168668485">
    <w:abstractNumId w:val="1"/>
  </w:num>
  <w:num w:numId="9" w16cid:durableId="434709403">
    <w:abstractNumId w:val="7"/>
  </w:num>
  <w:num w:numId="10" w16cid:durableId="1686783843">
    <w:abstractNumId w:val="4"/>
  </w:num>
  <w:num w:numId="11" w16cid:durableId="1955867712">
    <w:abstractNumId w:val="12"/>
  </w:num>
  <w:num w:numId="12" w16cid:durableId="1020475827">
    <w:abstractNumId w:val="10"/>
  </w:num>
  <w:num w:numId="13" w16cid:durableId="1554124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62"/>
    <w:rsid w:val="00015655"/>
    <w:rsid w:val="00044D24"/>
    <w:rsid w:val="00050CEC"/>
    <w:rsid w:val="00126AC8"/>
    <w:rsid w:val="001425D6"/>
    <w:rsid w:val="001A6F45"/>
    <w:rsid w:val="001D2061"/>
    <w:rsid w:val="00255494"/>
    <w:rsid w:val="00263C11"/>
    <w:rsid w:val="00275DC7"/>
    <w:rsid w:val="00281DBD"/>
    <w:rsid w:val="00282593"/>
    <w:rsid w:val="002F246D"/>
    <w:rsid w:val="00313C85"/>
    <w:rsid w:val="00332000"/>
    <w:rsid w:val="003D610D"/>
    <w:rsid w:val="00444C5E"/>
    <w:rsid w:val="004A4A72"/>
    <w:rsid w:val="004D10AE"/>
    <w:rsid w:val="004D4E73"/>
    <w:rsid w:val="00571822"/>
    <w:rsid w:val="0057209C"/>
    <w:rsid w:val="005729D4"/>
    <w:rsid w:val="005849EA"/>
    <w:rsid w:val="005926EB"/>
    <w:rsid w:val="005B77A6"/>
    <w:rsid w:val="005D3BF4"/>
    <w:rsid w:val="005F1597"/>
    <w:rsid w:val="0060619F"/>
    <w:rsid w:val="00631BC7"/>
    <w:rsid w:val="006640E9"/>
    <w:rsid w:val="006B19F2"/>
    <w:rsid w:val="006F663F"/>
    <w:rsid w:val="0088105E"/>
    <w:rsid w:val="00A034E9"/>
    <w:rsid w:val="00A10E16"/>
    <w:rsid w:val="00A77C62"/>
    <w:rsid w:val="00A97568"/>
    <w:rsid w:val="00AF2700"/>
    <w:rsid w:val="00B71009"/>
    <w:rsid w:val="00B844FE"/>
    <w:rsid w:val="00BB5D52"/>
    <w:rsid w:val="00BC48C7"/>
    <w:rsid w:val="00C310BD"/>
    <w:rsid w:val="00C35258"/>
    <w:rsid w:val="00C373C6"/>
    <w:rsid w:val="00C61CC2"/>
    <w:rsid w:val="00C715F3"/>
    <w:rsid w:val="00C94B6F"/>
    <w:rsid w:val="00CD4B78"/>
    <w:rsid w:val="00D34EC7"/>
    <w:rsid w:val="00D47F88"/>
    <w:rsid w:val="00D52AD0"/>
    <w:rsid w:val="00D56184"/>
    <w:rsid w:val="00D77F61"/>
    <w:rsid w:val="00D9064B"/>
    <w:rsid w:val="00DA3045"/>
    <w:rsid w:val="00DC43CF"/>
    <w:rsid w:val="00E048F5"/>
    <w:rsid w:val="00E0734B"/>
    <w:rsid w:val="00E60E15"/>
    <w:rsid w:val="00E6628B"/>
    <w:rsid w:val="00E8734A"/>
    <w:rsid w:val="00EE0E74"/>
    <w:rsid w:val="00EE45EB"/>
    <w:rsid w:val="00F11481"/>
    <w:rsid w:val="00F87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177AC2"/>
  <w15:chartTrackingRefBased/>
  <w15:docId w15:val="{D8A834EF-6300-450C-9601-8DFE17C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EC7"/>
    <w:pPr>
      <w:spacing w:after="120" w:line="240" w:lineRule="auto"/>
      <w:jc w:val="both"/>
    </w:pPr>
    <w:rPr>
      <w:rFonts w:ascii="Segoe UI" w:eastAsia="Times New Roman" w:hAnsi="Segoe UI" w:cs="Times New Roman"/>
      <w:kern w:val="0"/>
      <w:sz w:val="21"/>
      <w:szCs w:val="20"/>
      <w:lang w:eastAsia="cs-CZ"/>
      <w14:ligatures w14:val="none"/>
    </w:rPr>
  </w:style>
  <w:style w:type="paragraph" w:styleId="Nadpis1">
    <w:name w:val="heading 1"/>
    <w:basedOn w:val="Normln"/>
    <w:next w:val="Normln"/>
    <w:link w:val="Nadpis1Char"/>
    <w:qFormat/>
    <w:rsid w:val="00A77C62"/>
    <w:pPr>
      <w:keepNext/>
      <w:keepLines/>
      <w:numPr>
        <w:numId w:val="1"/>
      </w:numPr>
      <w:shd w:val="clear" w:color="auto" w:fill="EAEAEA"/>
      <w:spacing w:before="120"/>
      <w:ind w:left="431" w:hanging="431"/>
      <w:jc w:val="left"/>
      <w:outlineLvl w:val="0"/>
    </w:pPr>
    <w:rPr>
      <w:rFonts w:cs="Segoe UI"/>
      <w:b/>
      <w:sz w:val="24"/>
      <w:szCs w:val="28"/>
    </w:rPr>
  </w:style>
  <w:style w:type="paragraph" w:styleId="Nadpis2">
    <w:name w:val="heading 2"/>
    <w:basedOn w:val="Normln"/>
    <w:next w:val="Normln"/>
    <w:link w:val="Nadpis2Char"/>
    <w:unhideWhenUsed/>
    <w:qFormat/>
    <w:rsid w:val="00A77C62"/>
    <w:pPr>
      <w:keepNext/>
      <w:keepLines/>
      <w:numPr>
        <w:ilvl w:val="1"/>
        <w:numId w:val="1"/>
      </w:numPr>
      <w:spacing w:before="120"/>
      <w:ind w:left="578" w:hanging="578"/>
      <w:jc w:val="left"/>
      <w:outlineLvl w:val="1"/>
    </w:pPr>
    <w:rPr>
      <w:rFonts w:cs="Segoe UI"/>
      <w:b/>
      <w:caps/>
      <w:sz w:val="24"/>
      <w:szCs w:val="22"/>
    </w:rPr>
  </w:style>
  <w:style w:type="paragraph" w:styleId="Nadpis3">
    <w:name w:val="heading 3"/>
    <w:basedOn w:val="Normln"/>
    <w:next w:val="Normln"/>
    <w:link w:val="Nadpis3Char"/>
    <w:unhideWhenUsed/>
    <w:qFormat/>
    <w:rsid w:val="00A77C62"/>
    <w:pPr>
      <w:keepNext/>
      <w:keepLines/>
      <w:numPr>
        <w:ilvl w:val="2"/>
        <w:numId w:val="1"/>
      </w:numPr>
      <w:spacing w:before="120"/>
      <w:jc w:val="left"/>
      <w:outlineLvl w:val="2"/>
    </w:pPr>
    <w:rPr>
      <w:rFonts w:cs="Segoe UI"/>
      <w:b/>
      <w:sz w:val="24"/>
      <w:szCs w:val="22"/>
    </w:rPr>
  </w:style>
  <w:style w:type="paragraph" w:styleId="Nadpis4">
    <w:name w:val="heading 4"/>
    <w:basedOn w:val="Normln"/>
    <w:next w:val="Normln"/>
    <w:link w:val="Nadpis4Char"/>
    <w:unhideWhenUsed/>
    <w:qFormat/>
    <w:rsid w:val="00A77C62"/>
    <w:pPr>
      <w:keepNext/>
      <w:keepLines/>
      <w:numPr>
        <w:ilvl w:val="3"/>
        <w:numId w:val="1"/>
      </w:numPr>
      <w:spacing w:before="120"/>
      <w:ind w:left="862" w:hanging="862"/>
      <w:jc w:val="left"/>
      <w:outlineLvl w:val="3"/>
    </w:pPr>
    <w:rPr>
      <w:b/>
    </w:rPr>
  </w:style>
  <w:style w:type="paragraph" w:styleId="Nadpis5">
    <w:name w:val="heading 5"/>
    <w:basedOn w:val="Normln"/>
    <w:next w:val="Normln"/>
    <w:link w:val="Nadpis5Char"/>
    <w:unhideWhenUsed/>
    <w:qFormat/>
    <w:rsid w:val="00A77C62"/>
    <w:pPr>
      <w:keepNext/>
      <w:keepLines/>
      <w:numPr>
        <w:ilvl w:val="4"/>
        <w:numId w:val="1"/>
      </w:numPr>
      <w:spacing w:before="120"/>
      <w:ind w:left="1009" w:hanging="1009"/>
      <w:jc w:val="left"/>
      <w:outlineLvl w:val="4"/>
    </w:pPr>
  </w:style>
  <w:style w:type="paragraph" w:styleId="Nadpis6">
    <w:name w:val="heading 6"/>
    <w:basedOn w:val="Normln"/>
    <w:next w:val="Normln"/>
    <w:link w:val="Nadpis6Char"/>
    <w:unhideWhenUsed/>
    <w:qFormat/>
    <w:rsid w:val="00A77C62"/>
    <w:pPr>
      <w:keepNext/>
      <w:keepLines/>
      <w:numPr>
        <w:ilvl w:val="5"/>
        <w:numId w:val="1"/>
      </w:numPr>
      <w:spacing w:before="120"/>
      <w:ind w:left="1151" w:hanging="1151"/>
      <w:jc w:val="left"/>
      <w:outlineLvl w:val="5"/>
    </w:pPr>
  </w:style>
  <w:style w:type="paragraph" w:styleId="Nadpis7">
    <w:name w:val="heading 7"/>
    <w:basedOn w:val="Normln"/>
    <w:next w:val="Normln"/>
    <w:link w:val="Nadpis7Char"/>
    <w:qFormat/>
    <w:rsid w:val="00A77C62"/>
    <w:pPr>
      <w:keepNext/>
      <w:keepLines/>
      <w:numPr>
        <w:ilvl w:val="6"/>
        <w:numId w:val="1"/>
      </w:numPr>
      <w:spacing w:before="120"/>
      <w:ind w:left="1298" w:hanging="1298"/>
      <w:jc w:val="left"/>
      <w:outlineLvl w:val="6"/>
    </w:pPr>
  </w:style>
  <w:style w:type="paragraph" w:styleId="Nadpis8">
    <w:name w:val="heading 8"/>
    <w:basedOn w:val="Normln"/>
    <w:next w:val="Normln"/>
    <w:link w:val="Nadpis8Char"/>
    <w:qFormat/>
    <w:rsid w:val="00A77C62"/>
    <w:pPr>
      <w:keepNext/>
      <w:keepLines/>
      <w:numPr>
        <w:ilvl w:val="7"/>
        <w:numId w:val="1"/>
      </w:numPr>
      <w:spacing w:before="120"/>
      <w:jc w:val="left"/>
      <w:outlineLvl w:val="7"/>
    </w:pPr>
  </w:style>
  <w:style w:type="paragraph" w:styleId="Nadpis9">
    <w:name w:val="heading 9"/>
    <w:basedOn w:val="Normln"/>
    <w:next w:val="Normln"/>
    <w:link w:val="Nadpis9Char"/>
    <w:qFormat/>
    <w:rsid w:val="00A77C62"/>
    <w:pPr>
      <w:keepNext/>
      <w:keepLines/>
      <w:numPr>
        <w:ilvl w:val="8"/>
        <w:numId w:val="1"/>
      </w:numPr>
      <w:spacing w:before="120"/>
      <w:ind w:left="1582" w:hanging="1582"/>
      <w:jc w:val="left"/>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7C62"/>
    <w:rPr>
      <w:rFonts w:ascii="Segoe UI" w:eastAsia="Times New Roman" w:hAnsi="Segoe UI" w:cs="Segoe UI"/>
      <w:b/>
      <w:kern w:val="0"/>
      <w:sz w:val="24"/>
      <w:szCs w:val="28"/>
      <w:shd w:val="clear" w:color="auto" w:fill="EAEAEA"/>
      <w:lang w:eastAsia="cs-CZ"/>
      <w14:ligatures w14:val="none"/>
    </w:rPr>
  </w:style>
  <w:style w:type="character" w:customStyle="1" w:styleId="Nadpis2Char">
    <w:name w:val="Nadpis 2 Char"/>
    <w:basedOn w:val="Standardnpsmoodstavce"/>
    <w:link w:val="Nadpis2"/>
    <w:uiPriority w:val="9"/>
    <w:rsid w:val="00A77C62"/>
    <w:rPr>
      <w:rFonts w:ascii="Segoe UI" w:eastAsia="Times New Roman" w:hAnsi="Segoe UI" w:cs="Segoe UI"/>
      <w:b/>
      <w:caps/>
      <w:kern w:val="0"/>
      <w:sz w:val="24"/>
      <w:lang w:eastAsia="cs-CZ"/>
      <w14:ligatures w14:val="none"/>
    </w:rPr>
  </w:style>
  <w:style w:type="character" w:customStyle="1" w:styleId="Nadpis3Char">
    <w:name w:val="Nadpis 3 Char"/>
    <w:basedOn w:val="Standardnpsmoodstavce"/>
    <w:link w:val="Nadpis3"/>
    <w:uiPriority w:val="9"/>
    <w:rsid w:val="00A77C62"/>
    <w:rPr>
      <w:rFonts w:ascii="Segoe UI" w:eastAsia="Times New Roman" w:hAnsi="Segoe UI" w:cs="Segoe UI"/>
      <w:b/>
      <w:kern w:val="0"/>
      <w:sz w:val="24"/>
      <w:lang w:eastAsia="cs-CZ"/>
      <w14:ligatures w14:val="none"/>
    </w:rPr>
  </w:style>
  <w:style w:type="character" w:customStyle="1" w:styleId="Nadpis4Char">
    <w:name w:val="Nadpis 4 Char"/>
    <w:basedOn w:val="Standardnpsmoodstavce"/>
    <w:link w:val="Nadpis4"/>
    <w:uiPriority w:val="9"/>
    <w:semiHidden/>
    <w:rsid w:val="00A77C62"/>
    <w:rPr>
      <w:rFonts w:ascii="Segoe UI" w:eastAsia="Times New Roman" w:hAnsi="Segoe UI" w:cs="Times New Roman"/>
      <w:b/>
      <w:kern w:val="0"/>
      <w:sz w:val="21"/>
      <w:szCs w:val="20"/>
      <w:lang w:eastAsia="cs-CZ"/>
      <w14:ligatures w14:val="none"/>
    </w:rPr>
  </w:style>
  <w:style w:type="character" w:customStyle="1" w:styleId="Nadpis5Char">
    <w:name w:val="Nadpis 5 Char"/>
    <w:basedOn w:val="Standardnpsmoodstavce"/>
    <w:link w:val="Nadpis5"/>
    <w:uiPriority w:val="9"/>
    <w:semiHidden/>
    <w:rsid w:val="00A77C62"/>
    <w:rPr>
      <w:rFonts w:ascii="Segoe UI" w:eastAsia="Times New Roman" w:hAnsi="Segoe UI" w:cs="Times New Roman"/>
      <w:kern w:val="0"/>
      <w:sz w:val="21"/>
      <w:szCs w:val="20"/>
      <w:lang w:eastAsia="cs-CZ"/>
      <w14:ligatures w14:val="none"/>
    </w:rPr>
  </w:style>
  <w:style w:type="character" w:customStyle="1" w:styleId="Nadpis6Char">
    <w:name w:val="Nadpis 6 Char"/>
    <w:basedOn w:val="Standardnpsmoodstavce"/>
    <w:link w:val="Nadpis6"/>
    <w:uiPriority w:val="9"/>
    <w:semiHidden/>
    <w:rsid w:val="00A77C62"/>
    <w:rPr>
      <w:rFonts w:ascii="Segoe UI" w:eastAsia="Times New Roman" w:hAnsi="Segoe UI" w:cs="Times New Roman"/>
      <w:kern w:val="0"/>
      <w:sz w:val="21"/>
      <w:szCs w:val="20"/>
      <w:lang w:eastAsia="cs-CZ"/>
      <w14:ligatures w14:val="none"/>
    </w:rPr>
  </w:style>
  <w:style w:type="character" w:customStyle="1" w:styleId="Nadpis7Char">
    <w:name w:val="Nadpis 7 Char"/>
    <w:basedOn w:val="Standardnpsmoodstavce"/>
    <w:link w:val="Nadpis7"/>
    <w:rsid w:val="00A77C62"/>
    <w:rPr>
      <w:rFonts w:ascii="Segoe UI" w:eastAsia="Times New Roman" w:hAnsi="Segoe UI" w:cs="Times New Roman"/>
      <w:kern w:val="0"/>
      <w:sz w:val="21"/>
      <w:szCs w:val="20"/>
      <w:lang w:eastAsia="cs-CZ"/>
      <w14:ligatures w14:val="none"/>
    </w:rPr>
  </w:style>
  <w:style w:type="character" w:customStyle="1" w:styleId="Nadpis8Char">
    <w:name w:val="Nadpis 8 Char"/>
    <w:basedOn w:val="Standardnpsmoodstavce"/>
    <w:link w:val="Nadpis8"/>
    <w:rsid w:val="00A77C62"/>
    <w:rPr>
      <w:rFonts w:ascii="Segoe UI" w:eastAsia="Times New Roman" w:hAnsi="Segoe UI" w:cs="Times New Roman"/>
      <w:kern w:val="0"/>
      <w:sz w:val="21"/>
      <w:szCs w:val="20"/>
      <w:lang w:eastAsia="cs-CZ"/>
      <w14:ligatures w14:val="none"/>
    </w:rPr>
  </w:style>
  <w:style w:type="character" w:customStyle="1" w:styleId="Nadpis9Char">
    <w:name w:val="Nadpis 9 Char"/>
    <w:basedOn w:val="Standardnpsmoodstavce"/>
    <w:link w:val="Nadpis9"/>
    <w:rsid w:val="00A77C62"/>
    <w:rPr>
      <w:rFonts w:ascii="Arial" w:eastAsia="Times New Roman" w:hAnsi="Arial" w:cs="Times New Roman"/>
      <w:kern w:val="0"/>
      <w:sz w:val="21"/>
      <w:szCs w:val="20"/>
      <w:lang w:eastAsia="cs-CZ"/>
      <w14:ligatures w14:val="none"/>
    </w:rPr>
  </w:style>
  <w:style w:type="paragraph" w:styleId="Zpat">
    <w:name w:val="footer"/>
    <w:basedOn w:val="Normln"/>
    <w:link w:val="ZpatChar"/>
    <w:uiPriority w:val="99"/>
    <w:rsid w:val="00A77C62"/>
    <w:pPr>
      <w:spacing w:after="0"/>
      <w:jc w:val="left"/>
    </w:pPr>
    <w:rPr>
      <w:sz w:val="18"/>
      <w:szCs w:val="18"/>
    </w:rPr>
  </w:style>
  <w:style w:type="character" w:customStyle="1" w:styleId="ZpatChar">
    <w:name w:val="Zápatí Char"/>
    <w:basedOn w:val="Standardnpsmoodstavce"/>
    <w:link w:val="Zpat"/>
    <w:uiPriority w:val="99"/>
    <w:rsid w:val="00A77C62"/>
    <w:rPr>
      <w:rFonts w:ascii="Segoe UI" w:eastAsia="Times New Roman" w:hAnsi="Segoe UI" w:cs="Times New Roman"/>
      <w:kern w:val="0"/>
      <w:sz w:val="18"/>
      <w:szCs w:val="18"/>
      <w:lang w:eastAsia="cs-CZ"/>
      <w14:ligatures w14:val="none"/>
    </w:rPr>
  </w:style>
  <w:style w:type="paragraph" w:styleId="Obsah1">
    <w:name w:val="toc 1"/>
    <w:basedOn w:val="Normln"/>
    <w:next w:val="Normln"/>
    <w:uiPriority w:val="39"/>
    <w:rsid w:val="00A77C62"/>
    <w:pPr>
      <w:tabs>
        <w:tab w:val="left" w:pos="480"/>
        <w:tab w:val="right" w:leader="dot" w:pos="10206"/>
      </w:tabs>
    </w:pPr>
    <w:rPr>
      <w:b/>
      <w:noProof/>
    </w:rPr>
  </w:style>
  <w:style w:type="paragraph" w:styleId="Obsah2">
    <w:name w:val="toc 2"/>
    <w:basedOn w:val="Normln"/>
    <w:next w:val="Normln"/>
    <w:uiPriority w:val="39"/>
    <w:rsid w:val="00A77C62"/>
    <w:pPr>
      <w:tabs>
        <w:tab w:val="left" w:pos="960"/>
        <w:tab w:val="right" w:leader="dot" w:pos="10206"/>
      </w:tabs>
      <w:ind w:left="240"/>
    </w:pPr>
    <w:rPr>
      <w:noProof/>
    </w:rPr>
  </w:style>
  <w:style w:type="paragraph" w:styleId="Obsah3">
    <w:name w:val="toc 3"/>
    <w:basedOn w:val="Normln"/>
    <w:next w:val="Normln"/>
    <w:uiPriority w:val="39"/>
    <w:rsid w:val="00A77C62"/>
    <w:pPr>
      <w:tabs>
        <w:tab w:val="left" w:pos="1440"/>
        <w:tab w:val="right" w:leader="dot" w:pos="10206"/>
      </w:tabs>
      <w:ind w:left="480"/>
    </w:pPr>
    <w:rPr>
      <w:noProof/>
    </w:rPr>
  </w:style>
  <w:style w:type="character" w:styleId="Hypertextovodkaz">
    <w:name w:val="Hyperlink"/>
    <w:basedOn w:val="Standardnpsmoodstavce"/>
    <w:uiPriority w:val="99"/>
    <w:rsid w:val="00A77C62"/>
    <w:rPr>
      <w:color w:val="0000FF"/>
      <w:u w:val="single"/>
    </w:rPr>
  </w:style>
  <w:style w:type="paragraph" w:styleId="Zhlav">
    <w:name w:val="header"/>
    <w:basedOn w:val="Normln"/>
    <w:link w:val="ZhlavChar"/>
    <w:uiPriority w:val="99"/>
    <w:unhideWhenUsed/>
    <w:rsid w:val="00050CEC"/>
    <w:pPr>
      <w:tabs>
        <w:tab w:val="center" w:pos="4536"/>
        <w:tab w:val="right" w:pos="9072"/>
      </w:tabs>
      <w:spacing w:after="0"/>
    </w:pPr>
  </w:style>
  <w:style w:type="character" w:customStyle="1" w:styleId="ZhlavChar">
    <w:name w:val="Záhlaví Char"/>
    <w:basedOn w:val="Standardnpsmoodstavce"/>
    <w:link w:val="Zhlav"/>
    <w:uiPriority w:val="99"/>
    <w:rsid w:val="00050CEC"/>
    <w:rPr>
      <w:rFonts w:ascii="Segoe UI" w:eastAsia="Times New Roman" w:hAnsi="Segoe UI" w:cs="Times New Roman"/>
      <w:kern w:val="0"/>
      <w:sz w:val="21"/>
      <w:szCs w:val="20"/>
      <w:lang w:eastAsia="cs-CZ"/>
      <w14:ligatures w14:val="none"/>
    </w:rPr>
  </w:style>
  <w:style w:type="paragraph" w:styleId="Zkladntext">
    <w:name w:val="Body Text"/>
    <w:basedOn w:val="Normln"/>
    <w:link w:val="ZkladntextChar"/>
    <w:rsid w:val="00050CEC"/>
    <w:pPr>
      <w:spacing w:after="0"/>
    </w:pPr>
    <w:rPr>
      <w:rFonts w:ascii="Arial" w:hAnsi="Arial" w:cs="Arial"/>
      <w:sz w:val="20"/>
    </w:rPr>
  </w:style>
  <w:style w:type="character" w:customStyle="1" w:styleId="ZkladntextChar">
    <w:name w:val="Základní text Char"/>
    <w:basedOn w:val="Standardnpsmoodstavce"/>
    <w:link w:val="Zkladntext"/>
    <w:rsid w:val="00050CEC"/>
    <w:rPr>
      <w:rFonts w:ascii="Arial" w:eastAsia="Times New Roman" w:hAnsi="Arial" w:cs="Arial"/>
      <w:kern w:val="0"/>
      <w:sz w:val="20"/>
      <w:szCs w:val="20"/>
      <w:lang w:eastAsia="cs-CZ"/>
      <w14:ligatures w14:val="none"/>
    </w:rPr>
  </w:style>
  <w:style w:type="paragraph" w:styleId="Odstavecseseznamem">
    <w:name w:val="List Paragraph"/>
    <w:basedOn w:val="Normln"/>
    <w:uiPriority w:val="1"/>
    <w:qFormat/>
    <w:rsid w:val="0088105E"/>
    <w:pPr>
      <w:spacing w:after="200" w:line="276" w:lineRule="auto"/>
      <w:ind w:left="720"/>
      <w:contextualSpacing/>
      <w:jc w:val="left"/>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571822"/>
    <w:rPr>
      <w:color w:val="605E5C"/>
      <w:shd w:val="clear" w:color="auto" w:fill="E1DFDD"/>
    </w:rPr>
  </w:style>
  <w:style w:type="table" w:styleId="Mkatabulky">
    <w:name w:val="Table Grid"/>
    <w:basedOn w:val="Normlntabulka"/>
    <w:uiPriority w:val="39"/>
    <w:rsid w:val="003D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n"/>
    <w:uiPriority w:val="99"/>
    <w:rsid w:val="005B77A6"/>
    <w:pPr>
      <w:spacing w:before="100" w:beforeAutospacing="1" w:after="100" w:afterAutospacing="1"/>
      <w:jc w:val="left"/>
    </w:pPr>
    <w:rPr>
      <w:rFonts w:ascii="Aptos" w:eastAsia="Calibri" w:hAnsi="Aptos" w:cs="Aptos"/>
      <w:sz w:val="24"/>
      <w:szCs w:val="24"/>
    </w:rPr>
  </w:style>
  <w:style w:type="paragraph" w:customStyle="1" w:styleId="Default">
    <w:name w:val="Default"/>
    <w:rsid w:val="00E048F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ur-lex.europa.eu/legal-content/CS/TXT/?uri=CELEX%3A32017R074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science/article/pii/S152166162400048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ur-lex.europa.eu/eli/reg/2017/746/o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7660</Words>
  <Characters>45199</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Francová Irena, Mgr.</dc:creator>
  <cp:keywords/>
  <dc:description/>
  <cp:lastModifiedBy>Luxová, Štěpánka</cp:lastModifiedBy>
  <cp:revision>9</cp:revision>
  <dcterms:created xsi:type="dcterms:W3CDTF">2024-11-18T10:51:00Z</dcterms:created>
  <dcterms:modified xsi:type="dcterms:W3CDTF">2024-12-03T09:03:00Z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2024-09-05T14:44:32Z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aeffc278-68bb-4ea6-ba4e-a5139570d010</vt:lpwstr>
  </property>
  <property fmtid="{D5CDD505-2E9C-101B-9397-08002B2CF9AE}" pid="8" name="MSIP_Label_2063cd7f-2d21-486a-9f29-9c1683fdd175_ContentBits">
    <vt:lpwstr>0</vt:lpwstr>
  </property>
</Properties>
</file>